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568" w:rsidRDefault="008B4694" w:rsidP="008B4694">
      <w:pPr>
        <w:jc w:val="center"/>
        <w:rPr>
          <w:b/>
          <w:sz w:val="24"/>
          <w:szCs w:val="24"/>
        </w:rPr>
      </w:pPr>
      <w:r w:rsidRPr="006553F2">
        <w:rPr>
          <w:b/>
          <w:sz w:val="24"/>
          <w:szCs w:val="24"/>
        </w:rPr>
        <w:t xml:space="preserve">Spiritual Borrowing – A </w:t>
      </w:r>
      <w:r w:rsidR="001D4EF9">
        <w:rPr>
          <w:b/>
          <w:sz w:val="24"/>
          <w:szCs w:val="24"/>
        </w:rPr>
        <w:t xml:space="preserve">Historical and Current </w:t>
      </w:r>
      <w:r w:rsidR="003512FA" w:rsidRPr="006553F2">
        <w:rPr>
          <w:b/>
          <w:sz w:val="24"/>
          <w:szCs w:val="24"/>
        </w:rPr>
        <w:t>Case Study in Prayer Beads</w:t>
      </w:r>
    </w:p>
    <w:p w:rsidR="001C5834" w:rsidRPr="00DA7974" w:rsidRDefault="001C5834" w:rsidP="001C5834">
      <w:pPr>
        <w:jc w:val="center"/>
        <w:rPr>
          <w:sz w:val="24"/>
          <w:szCs w:val="24"/>
        </w:rPr>
      </w:pPr>
      <w:r>
        <w:rPr>
          <w:i/>
          <w:sz w:val="24"/>
          <w:szCs w:val="24"/>
        </w:rPr>
        <w:t xml:space="preserve">Dr. Dann Wigner </w:t>
      </w:r>
      <w:r>
        <w:rPr>
          <w:sz w:val="24"/>
          <w:szCs w:val="24"/>
        </w:rPr>
        <w:t xml:space="preserve">-- </w:t>
      </w:r>
      <w:r>
        <w:rPr>
          <w:rFonts w:cstheme="minorHAnsi"/>
          <w:sz w:val="24"/>
          <w:szCs w:val="24"/>
        </w:rPr>
        <w:t>©</w:t>
      </w:r>
      <w:r>
        <w:rPr>
          <w:sz w:val="24"/>
          <w:szCs w:val="24"/>
        </w:rPr>
        <w:t>20</w:t>
      </w:r>
      <w:r>
        <w:rPr>
          <w:sz w:val="24"/>
          <w:szCs w:val="24"/>
        </w:rPr>
        <w:t>16</w:t>
      </w:r>
      <w:bookmarkStart w:id="0" w:name="_GoBack"/>
      <w:bookmarkEnd w:id="0"/>
    </w:p>
    <w:p w:rsidR="003512FA" w:rsidRPr="006553F2" w:rsidRDefault="003512FA" w:rsidP="008B4694">
      <w:pPr>
        <w:rPr>
          <w:sz w:val="24"/>
          <w:szCs w:val="24"/>
        </w:rPr>
      </w:pPr>
    </w:p>
    <w:p w:rsidR="003512FA" w:rsidRPr="006553F2" w:rsidRDefault="003512FA" w:rsidP="003512FA">
      <w:pPr>
        <w:spacing w:line="480" w:lineRule="auto"/>
        <w:rPr>
          <w:sz w:val="24"/>
          <w:szCs w:val="24"/>
        </w:rPr>
      </w:pPr>
      <w:r w:rsidRPr="006553F2">
        <w:rPr>
          <w:sz w:val="24"/>
          <w:szCs w:val="24"/>
        </w:rPr>
        <w:tab/>
        <w:t xml:space="preserve">The story of prayer beads begins in the past, the distant past, about thirty-eight thousand years </w:t>
      </w:r>
      <w:r w:rsidR="00C377DB">
        <w:rPr>
          <w:sz w:val="24"/>
          <w:szCs w:val="24"/>
        </w:rPr>
        <w:t>ago</w:t>
      </w:r>
      <w:r w:rsidRPr="006553F2">
        <w:rPr>
          <w:sz w:val="24"/>
          <w:szCs w:val="24"/>
        </w:rPr>
        <w:t>. In a French cave, Neanderthals left the oldest known beads in human history, and we have been using them ever since.</w:t>
      </w:r>
      <w:r w:rsidRPr="006553F2">
        <w:rPr>
          <w:rStyle w:val="FootnoteReference"/>
          <w:sz w:val="24"/>
          <w:szCs w:val="24"/>
        </w:rPr>
        <w:footnoteReference w:id="1"/>
      </w:r>
      <w:r w:rsidRPr="006553F2">
        <w:rPr>
          <w:sz w:val="24"/>
          <w:szCs w:val="24"/>
        </w:rPr>
        <w:t xml:space="preserve"> Of course, beads have often served a purely decorative purpose, and the whims of fashion have provided an astounding array of shape, color, and material for the beads of succeeding ages. Beads have also been worn in a variety of ways</w:t>
      </w:r>
      <w:r w:rsidR="009149C2">
        <w:rPr>
          <w:sz w:val="24"/>
          <w:szCs w:val="24"/>
        </w:rPr>
        <w:t>, including around the finger, wrist, neck, and waist.</w:t>
      </w:r>
      <w:r w:rsidRPr="006553F2">
        <w:rPr>
          <w:rStyle w:val="FootnoteReference"/>
          <w:sz w:val="24"/>
          <w:szCs w:val="24"/>
        </w:rPr>
        <w:footnoteReference w:id="2"/>
      </w:r>
      <w:r w:rsidRPr="006553F2">
        <w:rPr>
          <w:sz w:val="24"/>
          <w:szCs w:val="24"/>
        </w:rPr>
        <w:t xml:space="preserve"> Beads can be beautiful, and they can be utilitarian. They are one of the simplest, and likely first, methods of counting to evolve in human history beyond the use of our ten fingers and </w:t>
      </w:r>
      <w:r w:rsidR="00E93958" w:rsidRPr="006553F2">
        <w:rPr>
          <w:sz w:val="24"/>
          <w:szCs w:val="24"/>
        </w:rPr>
        <w:t xml:space="preserve">ten </w:t>
      </w:r>
      <w:r w:rsidRPr="006553F2">
        <w:rPr>
          <w:sz w:val="24"/>
          <w:szCs w:val="24"/>
        </w:rPr>
        <w:t xml:space="preserve">toes. </w:t>
      </w:r>
      <w:r w:rsidR="004E4926" w:rsidRPr="006553F2">
        <w:rPr>
          <w:sz w:val="24"/>
          <w:szCs w:val="24"/>
        </w:rPr>
        <w:t xml:space="preserve">The beauty and utility of beads form a ready basis for the bead as a symbolic unit as well. If one is already counting with beads, why not count prayers, deities, or any other quantity of spiritual significance? </w:t>
      </w:r>
    </w:p>
    <w:p w:rsidR="004E4926" w:rsidRPr="006553F2" w:rsidRDefault="004E4926" w:rsidP="003512FA">
      <w:pPr>
        <w:spacing w:line="480" w:lineRule="auto"/>
        <w:rPr>
          <w:sz w:val="24"/>
          <w:szCs w:val="24"/>
        </w:rPr>
      </w:pPr>
      <w:r w:rsidRPr="006553F2">
        <w:rPr>
          <w:sz w:val="24"/>
          <w:szCs w:val="24"/>
        </w:rPr>
        <w:tab/>
      </w:r>
      <w:r w:rsidR="00B6497E" w:rsidRPr="006553F2">
        <w:rPr>
          <w:sz w:val="24"/>
          <w:szCs w:val="24"/>
        </w:rPr>
        <w:t xml:space="preserve">In this natural progression of development, it may not be very surprising to discover that using beads in prayer arose very early within human history. It was so early, in fact, that it is difficult to pinpoint the exact circumstances or location. We can be sure, however, that </w:t>
      </w:r>
      <w:r w:rsidR="00827E0C">
        <w:rPr>
          <w:sz w:val="24"/>
          <w:szCs w:val="24"/>
        </w:rPr>
        <w:t>the first string of beads discovered so far dates back to the pre-Aryan period (prior to 1700 BCE) in India</w:t>
      </w:r>
      <w:r w:rsidR="00B6497E" w:rsidRPr="006553F2">
        <w:rPr>
          <w:sz w:val="24"/>
          <w:szCs w:val="24"/>
        </w:rPr>
        <w:t>.</w:t>
      </w:r>
      <w:r w:rsidR="00B6497E" w:rsidRPr="006553F2">
        <w:rPr>
          <w:rStyle w:val="FootnoteReference"/>
          <w:sz w:val="24"/>
          <w:szCs w:val="24"/>
        </w:rPr>
        <w:footnoteReference w:id="3"/>
      </w:r>
      <w:r w:rsidR="00B6497E" w:rsidRPr="006553F2">
        <w:rPr>
          <w:sz w:val="24"/>
          <w:szCs w:val="24"/>
        </w:rPr>
        <w:t xml:space="preserve"> While this origin does not quite go back to the beginnings of human history, it is quite likely that prayer beads were used even earlier, since beads may easily be constructed from materials that do not withstand the rigors of time or earlier beads that appear to be only </w:t>
      </w:r>
      <w:r w:rsidR="00B6497E" w:rsidRPr="006553F2">
        <w:rPr>
          <w:sz w:val="24"/>
          <w:szCs w:val="24"/>
        </w:rPr>
        <w:lastRenderedPageBreak/>
        <w:t>ornamental might have served multiple purposes. Prayer beads are also notable because they are one of the most tangible spiritual practices to be shared by practically every major religion on the planet.</w:t>
      </w:r>
      <w:r w:rsidR="00B6497E" w:rsidRPr="006553F2">
        <w:rPr>
          <w:rStyle w:val="FootnoteReference"/>
          <w:sz w:val="24"/>
          <w:szCs w:val="24"/>
        </w:rPr>
        <w:footnoteReference w:id="4"/>
      </w:r>
      <w:r w:rsidR="00B6497E" w:rsidRPr="006553F2">
        <w:rPr>
          <w:sz w:val="24"/>
          <w:szCs w:val="24"/>
        </w:rPr>
        <w:t xml:space="preserve"> With this background in human and religious history, the transmission of prayer beads between religions is a fitting case study for the process of spiritual borrowing.</w:t>
      </w:r>
    </w:p>
    <w:p w:rsidR="003512FA" w:rsidRPr="006553F2" w:rsidRDefault="003512FA" w:rsidP="00DA5BF4">
      <w:pPr>
        <w:spacing w:line="480" w:lineRule="auto"/>
        <w:ind w:firstLine="720"/>
        <w:rPr>
          <w:sz w:val="24"/>
          <w:szCs w:val="24"/>
        </w:rPr>
      </w:pPr>
      <w:r w:rsidRPr="006553F2">
        <w:rPr>
          <w:sz w:val="24"/>
          <w:szCs w:val="24"/>
        </w:rPr>
        <w:t>Spiritual borrowing is the process of transplanting spiritual and religious practices from one religion to another.</w:t>
      </w:r>
      <w:r w:rsidR="00B6497E" w:rsidRPr="006553F2">
        <w:rPr>
          <w:sz w:val="24"/>
          <w:szCs w:val="24"/>
        </w:rPr>
        <w:t xml:space="preserve"> As a process, it can be investigated from historical, sociological, and theological viewpoints. From </w:t>
      </w:r>
      <w:r w:rsidR="00D44AC5" w:rsidRPr="006553F2">
        <w:rPr>
          <w:sz w:val="24"/>
          <w:szCs w:val="24"/>
        </w:rPr>
        <w:t>the</w:t>
      </w:r>
      <w:r w:rsidR="00B6497E" w:rsidRPr="006553F2">
        <w:rPr>
          <w:sz w:val="24"/>
          <w:szCs w:val="24"/>
        </w:rPr>
        <w:t xml:space="preserve"> standpoint of this case study, the historical perspective is </w:t>
      </w:r>
      <w:r w:rsidR="009A5642">
        <w:rPr>
          <w:sz w:val="24"/>
          <w:szCs w:val="24"/>
        </w:rPr>
        <w:t>at the forefront</w:t>
      </w:r>
      <w:r w:rsidR="00B6497E" w:rsidRPr="006553F2">
        <w:rPr>
          <w:sz w:val="24"/>
          <w:szCs w:val="24"/>
        </w:rPr>
        <w:t xml:space="preserve">. </w:t>
      </w:r>
      <w:r w:rsidRPr="006553F2">
        <w:rPr>
          <w:sz w:val="24"/>
          <w:szCs w:val="24"/>
        </w:rPr>
        <w:t>Spiritual borrowing</w:t>
      </w:r>
      <w:r w:rsidR="00DA5BF4" w:rsidRPr="006553F2">
        <w:rPr>
          <w:sz w:val="24"/>
          <w:szCs w:val="24"/>
        </w:rPr>
        <w:t>, however,</w:t>
      </w:r>
      <w:r w:rsidRPr="006553F2">
        <w:rPr>
          <w:sz w:val="24"/>
          <w:szCs w:val="24"/>
        </w:rPr>
        <w:t xml:space="preserve"> has often been investigated only in the direction of the past. </w:t>
      </w:r>
      <w:r w:rsidR="00DA5BF4" w:rsidRPr="006553F2">
        <w:rPr>
          <w:sz w:val="24"/>
          <w:szCs w:val="24"/>
        </w:rPr>
        <w:t>The directions of borrowing which can be traced in the present and the future are equally fascinating because a</w:t>
      </w:r>
      <w:r w:rsidRPr="006553F2">
        <w:rPr>
          <w:sz w:val="24"/>
          <w:szCs w:val="24"/>
        </w:rPr>
        <w:t xml:space="preserve"> practice borrowed from one religion to another forms a </w:t>
      </w:r>
      <w:r w:rsidR="00DA5BF4" w:rsidRPr="006553F2">
        <w:rPr>
          <w:i/>
          <w:sz w:val="24"/>
          <w:szCs w:val="24"/>
        </w:rPr>
        <w:t>tangible</w:t>
      </w:r>
      <w:r w:rsidR="00DA5BF4" w:rsidRPr="006553F2">
        <w:rPr>
          <w:sz w:val="24"/>
          <w:szCs w:val="24"/>
        </w:rPr>
        <w:t xml:space="preserve">, </w:t>
      </w:r>
      <w:r w:rsidR="00DA5BF4" w:rsidRPr="006553F2">
        <w:rPr>
          <w:i/>
          <w:sz w:val="24"/>
          <w:szCs w:val="24"/>
        </w:rPr>
        <w:t>practical</w:t>
      </w:r>
      <w:r w:rsidR="00DA5BF4" w:rsidRPr="006553F2">
        <w:rPr>
          <w:sz w:val="24"/>
          <w:szCs w:val="24"/>
        </w:rPr>
        <w:t xml:space="preserve"> </w:t>
      </w:r>
      <w:r w:rsidRPr="006553F2">
        <w:rPr>
          <w:sz w:val="24"/>
          <w:szCs w:val="24"/>
        </w:rPr>
        <w:t xml:space="preserve">link </w:t>
      </w:r>
      <w:r w:rsidR="00DA5BF4" w:rsidRPr="006553F2">
        <w:rPr>
          <w:sz w:val="24"/>
          <w:szCs w:val="24"/>
        </w:rPr>
        <w:t>between different religions</w:t>
      </w:r>
      <w:r w:rsidRPr="006553F2">
        <w:rPr>
          <w:sz w:val="24"/>
          <w:szCs w:val="24"/>
        </w:rPr>
        <w:t xml:space="preserve">. </w:t>
      </w:r>
      <w:r w:rsidR="00DA5BF4" w:rsidRPr="006553F2">
        <w:rPr>
          <w:sz w:val="24"/>
          <w:szCs w:val="24"/>
        </w:rPr>
        <w:t xml:space="preserve">While doctrinal systems display wide divisions among the religions of the world, the investigation of spiritual borrowing serves to offer a glimpse beneath division to the potential of unity in practice, if not in theory. </w:t>
      </w:r>
      <w:r w:rsidR="00D44AC5" w:rsidRPr="006553F2">
        <w:rPr>
          <w:sz w:val="24"/>
          <w:szCs w:val="24"/>
        </w:rPr>
        <w:t>Epistemologically</w:t>
      </w:r>
      <w:r w:rsidR="00DA5BF4" w:rsidRPr="006553F2">
        <w:rPr>
          <w:sz w:val="24"/>
          <w:szCs w:val="24"/>
        </w:rPr>
        <w:t xml:space="preserve"> speaking, t</w:t>
      </w:r>
      <w:r w:rsidRPr="006553F2">
        <w:rPr>
          <w:sz w:val="24"/>
          <w:szCs w:val="24"/>
        </w:rPr>
        <w:t xml:space="preserve">he behaviors and practices of religion </w:t>
      </w:r>
      <w:r w:rsidR="00DA5BF4" w:rsidRPr="006553F2">
        <w:rPr>
          <w:sz w:val="24"/>
          <w:szCs w:val="24"/>
        </w:rPr>
        <w:t>do</w:t>
      </w:r>
      <w:r w:rsidRPr="006553F2">
        <w:rPr>
          <w:sz w:val="24"/>
          <w:szCs w:val="24"/>
        </w:rPr>
        <w:t xml:space="preserve"> not depend on only looking back to a primordial unity. The </w:t>
      </w:r>
      <w:r w:rsidR="00DA5BF4" w:rsidRPr="006553F2">
        <w:rPr>
          <w:sz w:val="24"/>
          <w:szCs w:val="24"/>
        </w:rPr>
        <w:t xml:space="preserve">present and the future </w:t>
      </w:r>
      <w:r w:rsidRPr="006553F2">
        <w:rPr>
          <w:sz w:val="24"/>
          <w:szCs w:val="24"/>
        </w:rPr>
        <w:t xml:space="preserve">– not just the past – </w:t>
      </w:r>
      <w:r w:rsidR="00DA5BF4" w:rsidRPr="006553F2">
        <w:rPr>
          <w:sz w:val="24"/>
          <w:szCs w:val="24"/>
        </w:rPr>
        <w:t>are</w:t>
      </w:r>
      <w:r w:rsidRPr="006553F2">
        <w:rPr>
          <w:sz w:val="24"/>
          <w:szCs w:val="24"/>
        </w:rPr>
        <w:t xml:space="preserve"> </w:t>
      </w:r>
      <w:r w:rsidR="00DA5BF4" w:rsidRPr="006553F2">
        <w:rPr>
          <w:sz w:val="24"/>
          <w:szCs w:val="24"/>
        </w:rPr>
        <w:t>sources for unity</w:t>
      </w:r>
      <w:r w:rsidRPr="006553F2">
        <w:rPr>
          <w:sz w:val="24"/>
          <w:szCs w:val="24"/>
        </w:rPr>
        <w:t>.</w:t>
      </w:r>
      <w:r w:rsidR="00D44AC5" w:rsidRPr="006553F2">
        <w:rPr>
          <w:sz w:val="24"/>
          <w:szCs w:val="24"/>
        </w:rPr>
        <w:t xml:space="preserve"> Still, the past provides the </w:t>
      </w:r>
      <w:r w:rsidR="00C377DB">
        <w:rPr>
          <w:sz w:val="24"/>
          <w:szCs w:val="24"/>
        </w:rPr>
        <w:t xml:space="preserve">foundation </w:t>
      </w:r>
      <w:r w:rsidR="00D44AC5" w:rsidRPr="006553F2">
        <w:rPr>
          <w:sz w:val="24"/>
          <w:szCs w:val="24"/>
        </w:rPr>
        <w:t>for this look toward the present and the future.</w:t>
      </w:r>
      <w:r w:rsidR="00DA5BF4" w:rsidRPr="006553F2">
        <w:rPr>
          <w:sz w:val="24"/>
          <w:szCs w:val="24"/>
        </w:rPr>
        <w:t xml:space="preserve"> To illustrate this progression, </w:t>
      </w:r>
      <w:r w:rsidR="00D44AC5" w:rsidRPr="006553F2">
        <w:rPr>
          <w:sz w:val="24"/>
          <w:szCs w:val="24"/>
        </w:rPr>
        <w:t xml:space="preserve">I </w:t>
      </w:r>
      <w:r w:rsidR="00DA5BF4" w:rsidRPr="006553F2">
        <w:rPr>
          <w:sz w:val="24"/>
          <w:szCs w:val="24"/>
        </w:rPr>
        <w:t xml:space="preserve">will first provide additional background on the differences and similarities of use of prayer beads among world religions, </w:t>
      </w:r>
      <w:r w:rsidR="00D44AC5" w:rsidRPr="006553F2">
        <w:rPr>
          <w:sz w:val="24"/>
          <w:szCs w:val="24"/>
        </w:rPr>
        <w:t xml:space="preserve">delineate </w:t>
      </w:r>
      <w:r w:rsidR="00DA5BF4" w:rsidRPr="006553F2">
        <w:rPr>
          <w:sz w:val="24"/>
          <w:szCs w:val="24"/>
        </w:rPr>
        <w:t xml:space="preserve">a present case study of prayer bead borrowing, and </w:t>
      </w:r>
      <w:r w:rsidR="00D44AC5" w:rsidRPr="006553F2">
        <w:rPr>
          <w:sz w:val="24"/>
          <w:szCs w:val="24"/>
        </w:rPr>
        <w:t xml:space="preserve">complete examination with </w:t>
      </w:r>
      <w:r w:rsidR="00DA5BF4" w:rsidRPr="006553F2">
        <w:rPr>
          <w:sz w:val="24"/>
          <w:szCs w:val="24"/>
        </w:rPr>
        <w:t xml:space="preserve">a general discussion concerning the neutrality of spiritual practices as containers for theology. The transmission of the spiritual practice of prayer beads from one </w:t>
      </w:r>
      <w:r w:rsidR="00DA5BF4" w:rsidRPr="006553F2">
        <w:rPr>
          <w:sz w:val="24"/>
          <w:szCs w:val="24"/>
        </w:rPr>
        <w:lastRenderedPageBreak/>
        <w:t xml:space="preserve">religion to another, with theology catching up after the appropriation of the practice, shows the value of spiritual borrowing on the path </w:t>
      </w:r>
      <w:r w:rsidR="00D44AC5" w:rsidRPr="006553F2">
        <w:rPr>
          <w:sz w:val="24"/>
          <w:szCs w:val="24"/>
        </w:rPr>
        <w:t xml:space="preserve">toward </w:t>
      </w:r>
      <w:r w:rsidR="00DA5BF4" w:rsidRPr="006553F2">
        <w:rPr>
          <w:sz w:val="24"/>
          <w:szCs w:val="24"/>
        </w:rPr>
        <w:t>religious coexistence.</w:t>
      </w:r>
    </w:p>
    <w:p w:rsidR="00D44AC5" w:rsidRPr="006553F2" w:rsidRDefault="006553F2" w:rsidP="006553F2">
      <w:pPr>
        <w:spacing w:line="480" w:lineRule="auto"/>
        <w:jc w:val="center"/>
        <w:rPr>
          <w:b/>
          <w:sz w:val="24"/>
          <w:szCs w:val="24"/>
        </w:rPr>
      </w:pPr>
      <w:r>
        <w:rPr>
          <w:b/>
          <w:sz w:val="24"/>
          <w:szCs w:val="24"/>
        </w:rPr>
        <w:t xml:space="preserve">Borrowing </w:t>
      </w:r>
      <w:r w:rsidR="002701F0" w:rsidRPr="006553F2">
        <w:rPr>
          <w:b/>
          <w:sz w:val="24"/>
          <w:szCs w:val="24"/>
        </w:rPr>
        <w:t>Background</w:t>
      </w:r>
      <w:r>
        <w:rPr>
          <w:b/>
          <w:sz w:val="24"/>
          <w:szCs w:val="24"/>
        </w:rPr>
        <w:t xml:space="preserve"> among Religions</w:t>
      </w:r>
    </w:p>
    <w:p w:rsidR="002701F0" w:rsidRPr="006553F2" w:rsidRDefault="002701F0" w:rsidP="002701F0">
      <w:pPr>
        <w:spacing w:line="480" w:lineRule="auto"/>
        <w:rPr>
          <w:sz w:val="24"/>
          <w:szCs w:val="24"/>
        </w:rPr>
      </w:pPr>
      <w:r w:rsidRPr="006553F2">
        <w:rPr>
          <w:b/>
          <w:sz w:val="24"/>
          <w:szCs w:val="24"/>
        </w:rPr>
        <w:tab/>
      </w:r>
      <w:r w:rsidR="006721B9" w:rsidRPr="006553F2">
        <w:rPr>
          <w:sz w:val="24"/>
          <w:szCs w:val="24"/>
        </w:rPr>
        <w:t>Whenever a chronological look at a subject is desired, it is always best</w:t>
      </w:r>
      <w:r w:rsidR="00EC0C88">
        <w:rPr>
          <w:sz w:val="24"/>
          <w:szCs w:val="24"/>
        </w:rPr>
        <w:t>,</w:t>
      </w:r>
      <w:r w:rsidR="006721B9" w:rsidRPr="006553F2">
        <w:rPr>
          <w:sz w:val="24"/>
          <w:szCs w:val="24"/>
        </w:rPr>
        <w:t xml:space="preserve"> though trite</w:t>
      </w:r>
      <w:r w:rsidR="00EC0C88">
        <w:rPr>
          <w:sz w:val="24"/>
          <w:szCs w:val="24"/>
        </w:rPr>
        <w:t xml:space="preserve">, </w:t>
      </w:r>
      <w:r w:rsidR="006721B9" w:rsidRPr="006553F2">
        <w:rPr>
          <w:sz w:val="24"/>
          <w:szCs w:val="24"/>
        </w:rPr>
        <w:t xml:space="preserve">to begin at the beginning. The beginning for beads in this story may have been in a cave in France among humanity’s “cousins” thirty-eight thousand years ago, but the beginning of prayer beads is thankfully a bit more recent. To trace the beginnings of beads used for spiritual purposes, we must head to the East. As mentioned previously, the first recorded use of prayer beads was in the second millennium before the common era, and this use was in India. The first sets of prayer beads appeared under the names of </w:t>
      </w:r>
      <w:r w:rsidR="006721B9" w:rsidRPr="006553F2">
        <w:rPr>
          <w:i/>
          <w:sz w:val="24"/>
          <w:szCs w:val="24"/>
        </w:rPr>
        <w:t xml:space="preserve">japa-mala </w:t>
      </w:r>
      <w:r w:rsidR="006721B9" w:rsidRPr="006553F2">
        <w:rPr>
          <w:sz w:val="24"/>
          <w:szCs w:val="24"/>
        </w:rPr>
        <w:t xml:space="preserve">or “muttering chaplet” and </w:t>
      </w:r>
      <w:r w:rsidR="006721B9" w:rsidRPr="006553F2">
        <w:rPr>
          <w:i/>
          <w:sz w:val="24"/>
          <w:szCs w:val="24"/>
        </w:rPr>
        <w:t>smarani</w:t>
      </w:r>
      <w:r w:rsidR="006721B9" w:rsidRPr="006553F2">
        <w:rPr>
          <w:sz w:val="24"/>
          <w:szCs w:val="24"/>
        </w:rPr>
        <w:t xml:space="preserve"> or “remembrancer.”</w:t>
      </w:r>
      <w:r w:rsidR="006721B9" w:rsidRPr="006553F2">
        <w:rPr>
          <w:rStyle w:val="FootnoteReference"/>
          <w:sz w:val="24"/>
          <w:szCs w:val="24"/>
        </w:rPr>
        <w:footnoteReference w:id="5"/>
      </w:r>
      <w:r w:rsidR="006721B9" w:rsidRPr="006553F2">
        <w:rPr>
          <w:sz w:val="24"/>
          <w:szCs w:val="24"/>
        </w:rPr>
        <w:t xml:space="preserve"> These stringed beads varie</w:t>
      </w:r>
      <w:r w:rsidR="005F01E9">
        <w:rPr>
          <w:sz w:val="24"/>
          <w:szCs w:val="24"/>
        </w:rPr>
        <w:t xml:space="preserve">d widely by </w:t>
      </w:r>
      <w:r w:rsidR="008B1233">
        <w:rPr>
          <w:sz w:val="24"/>
          <w:szCs w:val="24"/>
        </w:rPr>
        <w:t xml:space="preserve">each </w:t>
      </w:r>
      <w:r w:rsidR="005F01E9">
        <w:rPr>
          <w:sz w:val="24"/>
          <w:szCs w:val="24"/>
        </w:rPr>
        <w:t>Hindu sect</w:t>
      </w:r>
      <w:r w:rsidR="006721B9" w:rsidRPr="006553F2">
        <w:rPr>
          <w:sz w:val="24"/>
          <w:szCs w:val="24"/>
        </w:rPr>
        <w:t xml:space="preserve"> in both number of beads and types of prayers assigned to them. At this stage in the evolution of the practice of prayer beads, they truly were just a counting device, </w:t>
      </w:r>
      <w:r w:rsidR="005F01E9">
        <w:rPr>
          <w:sz w:val="24"/>
          <w:szCs w:val="24"/>
        </w:rPr>
        <w:t xml:space="preserve">and </w:t>
      </w:r>
      <w:r w:rsidR="006721B9" w:rsidRPr="006553F2">
        <w:rPr>
          <w:sz w:val="24"/>
          <w:szCs w:val="24"/>
        </w:rPr>
        <w:t xml:space="preserve">many different permutations could coexist in an analogous way to </w:t>
      </w:r>
      <w:r w:rsidR="001F6FF5">
        <w:rPr>
          <w:sz w:val="24"/>
          <w:szCs w:val="24"/>
        </w:rPr>
        <w:t xml:space="preserve">all of </w:t>
      </w:r>
      <w:r w:rsidR="006721B9" w:rsidRPr="006553F2">
        <w:rPr>
          <w:sz w:val="24"/>
          <w:szCs w:val="24"/>
        </w:rPr>
        <w:t xml:space="preserve">the </w:t>
      </w:r>
      <w:r w:rsidR="001F6FF5">
        <w:rPr>
          <w:sz w:val="24"/>
          <w:szCs w:val="24"/>
        </w:rPr>
        <w:t xml:space="preserve">types of </w:t>
      </w:r>
      <w:r w:rsidR="006721B9" w:rsidRPr="006553F2">
        <w:rPr>
          <w:sz w:val="24"/>
          <w:szCs w:val="24"/>
        </w:rPr>
        <w:t xml:space="preserve">calculators available at the local </w:t>
      </w:r>
      <w:r w:rsidR="001F6FF5">
        <w:rPr>
          <w:sz w:val="24"/>
          <w:szCs w:val="24"/>
        </w:rPr>
        <w:t>Wal-Mart</w:t>
      </w:r>
      <w:r w:rsidR="006721B9" w:rsidRPr="006553F2">
        <w:rPr>
          <w:sz w:val="24"/>
          <w:szCs w:val="24"/>
        </w:rPr>
        <w:t xml:space="preserve">. </w:t>
      </w:r>
      <w:r w:rsidR="00472C01" w:rsidRPr="006553F2">
        <w:rPr>
          <w:sz w:val="24"/>
          <w:szCs w:val="24"/>
        </w:rPr>
        <w:t xml:space="preserve">Typically, the prayers associated with the beads in Hinduism correspond to the many deities of that religion through naming a deity for each bead. </w:t>
      </w:r>
      <w:r w:rsidR="006721B9" w:rsidRPr="006553F2">
        <w:rPr>
          <w:sz w:val="24"/>
          <w:szCs w:val="24"/>
        </w:rPr>
        <w:t xml:space="preserve">The </w:t>
      </w:r>
      <w:r w:rsidR="00472C01" w:rsidRPr="006553F2">
        <w:rPr>
          <w:sz w:val="24"/>
          <w:szCs w:val="24"/>
        </w:rPr>
        <w:t xml:space="preserve">physical </w:t>
      </w:r>
      <w:r w:rsidR="006721B9" w:rsidRPr="006553F2">
        <w:rPr>
          <w:sz w:val="24"/>
          <w:szCs w:val="24"/>
        </w:rPr>
        <w:t xml:space="preserve">methods of praying with them varied notably as well, yet we can glimpse some customs that would eventually be transplanted with the practice itself. For instance, </w:t>
      </w:r>
      <w:r w:rsidR="00B92377">
        <w:rPr>
          <w:sz w:val="24"/>
          <w:szCs w:val="24"/>
        </w:rPr>
        <w:t>some Hindu sects encourage practitioners to hide their hands while they count out their prayers in a gesture of humility remarkably similar to how Jesus of Nazareth instructed his followers to pray in secret.</w:t>
      </w:r>
      <w:r w:rsidR="006721B9" w:rsidRPr="006553F2">
        <w:rPr>
          <w:rStyle w:val="FootnoteReference"/>
          <w:sz w:val="24"/>
          <w:szCs w:val="24"/>
        </w:rPr>
        <w:footnoteReference w:id="6"/>
      </w:r>
      <w:r w:rsidR="006721B9" w:rsidRPr="006553F2">
        <w:rPr>
          <w:sz w:val="24"/>
          <w:szCs w:val="24"/>
        </w:rPr>
        <w:t xml:space="preserve"> </w:t>
      </w:r>
      <w:r w:rsidR="00B92377">
        <w:rPr>
          <w:sz w:val="24"/>
          <w:szCs w:val="24"/>
        </w:rPr>
        <w:t xml:space="preserve">However, this type of comparison gets </w:t>
      </w:r>
      <w:r w:rsidR="00312C3D" w:rsidRPr="006553F2">
        <w:rPr>
          <w:sz w:val="24"/>
          <w:szCs w:val="24"/>
        </w:rPr>
        <w:t xml:space="preserve">a </w:t>
      </w:r>
      <w:r w:rsidR="00312C3D" w:rsidRPr="006553F2">
        <w:rPr>
          <w:sz w:val="24"/>
          <w:szCs w:val="24"/>
        </w:rPr>
        <w:lastRenderedPageBreak/>
        <w:t>bit ahead of the story</w:t>
      </w:r>
      <w:r w:rsidR="00B92377">
        <w:rPr>
          <w:sz w:val="24"/>
          <w:szCs w:val="24"/>
        </w:rPr>
        <w:t xml:space="preserve"> </w:t>
      </w:r>
      <w:r w:rsidR="00312C3D" w:rsidRPr="006553F2">
        <w:rPr>
          <w:sz w:val="24"/>
          <w:szCs w:val="24"/>
        </w:rPr>
        <w:t>because the use of prayer beads move</w:t>
      </w:r>
      <w:r w:rsidR="00B92377">
        <w:rPr>
          <w:sz w:val="24"/>
          <w:szCs w:val="24"/>
        </w:rPr>
        <w:t>d first</w:t>
      </w:r>
      <w:r w:rsidR="00312C3D" w:rsidRPr="006553F2">
        <w:rPr>
          <w:sz w:val="24"/>
          <w:szCs w:val="24"/>
        </w:rPr>
        <w:t xml:space="preserve"> from Hinduism to Buddhism even as the Buddha himself arose in the Indian context.</w:t>
      </w:r>
    </w:p>
    <w:p w:rsidR="00312C3D" w:rsidRPr="006553F2" w:rsidRDefault="00472C01" w:rsidP="00CC278E">
      <w:pPr>
        <w:spacing w:line="480" w:lineRule="auto"/>
        <w:rPr>
          <w:sz w:val="24"/>
          <w:szCs w:val="24"/>
        </w:rPr>
      </w:pPr>
      <w:r w:rsidRPr="006553F2">
        <w:rPr>
          <w:sz w:val="24"/>
          <w:szCs w:val="24"/>
        </w:rPr>
        <w:tab/>
        <w:t>Use of prayer beads in a Buddhist context may well go back to the Buddha, yet they</w:t>
      </w:r>
      <w:r w:rsidR="005F01E9">
        <w:rPr>
          <w:sz w:val="24"/>
          <w:szCs w:val="24"/>
        </w:rPr>
        <w:t xml:space="preserve"> also </w:t>
      </w:r>
      <w:r w:rsidRPr="006553F2">
        <w:rPr>
          <w:sz w:val="24"/>
          <w:szCs w:val="24"/>
        </w:rPr>
        <w:t xml:space="preserve">originate from </w:t>
      </w:r>
      <w:r w:rsidR="005F01E9">
        <w:rPr>
          <w:sz w:val="24"/>
          <w:szCs w:val="24"/>
        </w:rPr>
        <w:t>the</w:t>
      </w:r>
      <w:r w:rsidRPr="006553F2">
        <w:rPr>
          <w:sz w:val="24"/>
          <w:szCs w:val="24"/>
        </w:rPr>
        <w:t xml:space="preserve"> </w:t>
      </w:r>
      <w:r w:rsidR="005F01E9">
        <w:rPr>
          <w:sz w:val="24"/>
          <w:szCs w:val="24"/>
        </w:rPr>
        <w:t xml:space="preserve">religious </w:t>
      </w:r>
      <w:r w:rsidRPr="006553F2">
        <w:rPr>
          <w:sz w:val="24"/>
          <w:szCs w:val="24"/>
        </w:rPr>
        <w:t>context</w:t>
      </w:r>
      <w:r w:rsidR="005F01E9">
        <w:rPr>
          <w:sz w:val="24"/>
          <w:szCs w:val="24"/>
        </w:rPr>
        <w:t xml:space="preserve"> of the Brahman caste in India</w:t>
      </w:r>
      <w:r w:rsidRPr="006553F2">
        <w:rPr>
          <w:sz w:val="24"/>
          <w:szCs w:val="24"/>
        </w:rPr>
        <w:t xml:space="preserve">. Within Buddhism, however, the purpose of the beads begins to shift theologically from a sole focus on naming gods to the process of overcoming illusion and desire. In this context, Buddhist prayer bead strands typically consist of 108 beads, and </w:t>
      </w:r>
      <w:r w:rsidR="00FE5B48">
        <w:rPr>
          <w:sz w:val="24"/>
          <w:szCs w:val="24"/>
        </w:rPr>
        <w:t>this number corresponds to the number of attachments or “sinful inclinations” to be eradicated through recitation of prayers</w:t>
      </w:r>
      <w:r w:rsidRPr="006553F2">
        <w:rPr>
          <w:sz w:val="24"/>
          <w:szCs w:val="24"/>
        </w:rPr>
        <w:t>.</w:t>
      </w:r>
      <w:r w:rsidRPr="006553F2">
        <w:rPr>
          <w:rStyle w:val="FootnoteReference"/>
          <w:sz w:val="24"/>
          <w:szCs w:val="24"/>
        </w:rPr>
        <w:footnoteReference w:id="7"/>
      </w:r>
      <w:r w:rsidRPr="006553F2">
        <w:rPr>
          <w:sz w:val="24"/>
          <w:szCs w:val="24"/>
        </w:rPr>
        <w:t xml:space="preserve"> As Buddhism spread </w:t>
      </w:r>
      <w:r w:rsidR="00C97254">
        <w:rPr>
          <w:sz w:val="24"/>
          <w:szCs w:val="24"/>
        </w:rPr>
        <w:t xml:space="preserve">east </w:t>
      </w:r>
      <w:r w:rsidRPr="006553F2">
        <w:rPr>
          <w:sz w:val="24"/>
          <w:szCs w:val="24"/>
        </w:rPr>
        <w:t>from India, the spiritual practice of prayer beads moved along as well. By the time Buddhist prayer beads took root in China and Japan, the use and arrangement of the beads became quite complex</w:t>
      </w:r>
      <w:r w:rsidR="00491120">
        <w:rPr>
          <w:sz w:val="24"/>
          <w:szCs w:val="24"/>
        </w:rPr>
        <w:t>.</w:t>
      </w:r>
      <w:r w:rsidR="00EC0C88">
        <w:rPr>
          <w:sz w:val="24"/>
          <w:szCs w:val="24"/>
        </w:rPr>
        <w:t xml:space="preserve"> </w:t>
      </w:r>
      <w:r w:rsidR="00491120">
        <w:rPr>
          <w:sz w:val="24"/>
          <w:szCs w:val="24"/>
        </w:rPr>
        <w:t xml:space="preserve">The Japanese </w:t>
      </w:r>
      <w:r w:rsidR="00491120">
        <w:rPr>
          <w:i/>
          <w:sz w:val="24"/>
          <w:szCs w:val="24"/>
        </w:rPr>
        <w:t xml:space="preserve">sho-zuku-jiu-dzu </w:t>
      </w:r>
      <w:r w:rsidR="00491120">
        <w:rPr>
          <w:sz w:val="24"/>
          <w:szCs w:val="24"/>
        </w:rPr>
        <w:t>has 112 beads, and they are divided into equal strands of 55 by two large “parent” beads. Each parent bead then has “dewdrop” beads. The beads symbolize the various deities of the Buddhist pantheon, and the “dewdrops” represent their various positions of authority in relation to good and evil and in relation to this world and the next.</w:t>
      </w:r>
      <w:r w:rsidRPr="006553F2">
        <w:rPr>
          <w:rStyle w:val="FootnoteReference"/>
          <w:sz w:val="24"/>
          <w:szCs w:val="24"/>
        </w:rPr>
        <w:footnoteReference w:id="8"/>
      </w:r>
      <w:r w:rsidR="00491120">
        <w:rPr>
          <w:sz w:val="24"/>
          <w:szCs w:val="24"/>
        </w:rPr>
        <w:t xml:space="preserve"> </w:t>
      </w:r>
      <w:r w:rsidR="00CC278E" w:rsidRPr="006553F2">
        <w:rPr>
          <w:sz w:val="24"/>
          <w:szCs w:val="24"/>
        </w:rPr>
        <w:t xml:space="preserve">While prayer beads followed Hinduism and Buddhism along an eastern route, this particular practice followed a slightly different path in the developing religions of the West. </w:t>
      </w:r>
      <w:r w:rsidR="00312C3D" w:rsidRPr="006553F2">
        <w:rPr>
          <w:sz w:val="24"/>
          <w:szCs w:val="24"/>
        </w:rPr>
        <w:tab/>
      </w:r>
    </w:p>
    <w:p w:rsidR="00696959" w:rsidRPr="006553F2" w:rsidRDefault="00696959" w:rsidP="00CC278E">
      <w:pPr>
        <w:spacing w:line="480" w:lineRule="auto"/>
        <w:rPr>
          <w:sz w:val="24"/>
          <w:szCs w:val="24"/>
        </w:rPr>
      </w:pPr>
      <w:r w:rsidRPr="006553F2">
        <w:rPr>
          <w:sz w:val="24"/>
          <w:szCs w:val="24"/>
        </w:rPr>
        <w:tab/>
        <w:t>Interestingly, Judaism is the only major world religion which does not have a significant connection to the spiritual practice of prayer beads. While Jews of recent times have occasionally used beads, they have not been attached to particular prayer or liturgical activities; rather, they are simply “worry beads” used to pass the time.</w:t>
      </w:r>
      <w:r w:rsidRPr="006553F2">
        <w:rPr>
          <w:rStyle w:val="FootnoteReference"/>
          <w:sz w:val="24"/>
          <w:szCs w:val="24"/>
        </w:rPr>
        <w:footnoteReference w:id="9"/>
      </w:r>
      <w:r w:rsidRPr="006553F2">
        <w:rPr>
          <w:sz w:val="24"/>
          <w:szCs w:val="24"/>
        </w:rPr>
        <w:t xml:space="preserve"> With the rise of</w:t>
      </w:r>
      <w:r w:rsidR="001751A0">
        <w:rPr>
          <w:sz w:val="24"/>
          <w:szCs w:val="24"/>
        </w:rPr>
        <w:t xml:space="preserve"> Christianity, prayer beads </w:t>
      </w:r>
      <w:r w:rsidR="001751A0">
        <w:rPr>
          <w:sz w:val="24"/>
          <w:szCs w:val="24"/>
        </w:rPr>
        <w:lastRenderedPageBreak/>
        <w:t>beca</w:t>
      </w:r>
      <w:r w:rsidRPr="006553F2">
        <w:rPr>
          <w:sz w:val="24"/>
          <w:szCs w:val="24"/>
        </w:rPr>
        <w:t xml:space="preserve">me a delineated practice in the West. The earliest connections to the use of beads within Christian prayer actually begins with knotted rope. A longstanding tradition connected to the Eastern Orthodox </w:t>
      </w:r>
      <w:r w:rsidRPr="006553F2">
        <w:rPr>
          <w:i/>
          <w:sz w:val="24"/>
          <w:szCs w:val="24"/>
        </w:rPr>
        <w:t>komvoschinion</w:t>
      </w:r>
      <w:r w:rsidRPr="006553F2">
        <w:rPr>
          <w:sz w:val="24"/>
          <w:szCs w:val="24"/>
        </w:rPr>
        <w:t>, or prayer rope, attributes the invention of this practice to St. Anthony of Egypt</w:t>
      </w:r>
      <w:r w:rsidR="00A1788F" w:rsidRPr="006553F2">
        <w:rPr>
          <w:sz w:val="24"/>
          <w:szCs w:val="24"/>
        </w:rPr>
        <w:t xml:space="preserve"> (251-356</w:t>
      </w:r>
      <w:r w:rsidR="001751A0">
        <w:rPr>
          <w:sz w:val="24"/>
          <w:szCs w:val="24"/>
        </w:rPr>
        <w:t xml:space="preserve"> </w:t>
      </w:r>
      <w:r w:rsidR="00614B9B">
        <w:rPr>
          <w:sz w:val="24"/>
          <w:szCs w:val="24"/>
        </w:rPr>
        <w:t>CE</w:t>
      </w:r>
      <w:r w:rsidR="00A1788F" w:rsidRPr="006553F2">
        <w:rPr>
          <w:sz w:val="24"/>
          <w:szCs w:val="24"/>
        </w:rPr>
        <w:t>)</w:t>
      </w:r>
      <w:r w:rsidRPr="006553F2">
        <w:rPr>
          <w:sz w:val="24"/>
          <w:szCs w:val="24"/>
        </w:rPr>
        <w:t xml:space="preserve">. According to legend, the saint </w:t>
      </w:r>
      <w:r w:rsidR="00491120">
        <w:rPr>
          <w:sz w:val="24"/>
          <w:szCs w:val="24"/>
        </w:rPr>
        <w:t xml:space="preserve">tied knots in a rope for each time he prayed to God for mercy (Gk. </w:t>
      </w:r>
      <w:r w:rsidR="00491120">
        <w:rPr>
          <w:i/>
          <w:sz w:val="24"/>
          <w:szCs w:val="24"/>
        </w:rPr>
        <w:t>Kyrie Eleison</w:t>
      </w:r>
      <w:r w:rsidR="00491120">
        <w:rPr>
          <w:sz w:val="24"/>
          <w:szCs w:val="24"/>
        </w:rPr>
        <w:t xml:space="preserve">); however, Satan would steal into </w:t>
      </w:r>
      <w:r w:rsidR="004F6996">
        <w:rPr>
          <w:sz w:val="24"/>
          <w:szCs w:val="24"/>
        </w:rPr>
        <w:t xml:space="preserve">Anthony’s </w:t>
      </w:r>
      <w:r w:rsidR="00491120">
        <w:rPr>
          <w:sz w:val="24"/>
          <w:szCs w:val="24"/>
        </w:rPr>
        <w:t>hut by night and untie these knots. Anthony eventually thwarted the devil by tying the knots with seven strands of rope, forming the sign of the cross within each knot</w:t>
      </w:r>
      <w:r w:rsidRPr="006553F2">
        <w:rPr>
          <w:sz w:val="24"/>
          <w:szCs w:val="24"/>
        </w:rPr>
        <w:t>.</w:t>
      </w:r>
      <w:r w:rsidR="00A1788F" w:rsidRPr="006553F2">
        <w:rPr>
          <w:rStyle w:val="FootnoteReference"/>
          <w:sz w:val="24"/>
          <w:szCs w:val="24"/>
        </w:rPr>
        <w:footnoteReference w:id="10"/>
      </w:r>
      <w:r w:rsidR="00A1788F" w:rsidRPr="006553F2">
        <w:rPr>
          <w:sz w:val="24"/>
          <w:szCs w:val="24"/>
        </w:rPr>
        <w:t xml:space="preserve"> From this initial Egyptian connection, it is likely that the practice of the prayer rope moved to the West with John Cassian, as he set up monasteries in France in the early fifth century. While it is uncertain when the spiritual practice which Western Christians borrowed from Easter</w:t>
      </w:r>
      <w:r w:rsidR="008B1030" w:rsidRPr="006553F2">
        <w:rPr>
          <w:sz w:val="24"/>
          <w:szCs w:val="24"/>
        </w:rPr>
        <w:t>n</w:t>
      </w:r>
      <w:r w:rsidR="00A1788F" w:rsidRPr="006553F2">
        <w:rPr>
          <w:sz w:val="24"/>
          <w:szCs w:val="24"/>
        </w:rPr>
        <w:t xml:space="preserve"> ones transformed from ropes to beads, sets of </w:t>
      </w:r>
      <w:r w:rsidR="00614B9B">
        <w:rPr>
          <w:sz w:val="24"/>
          <w:szCs w:val="24"/>
        </w:rPr>
        <w:t xml:space="preserve">prayer </w:t>
      </w:r>
      <w:r w:rsidR="00A1788F" w:rsidRPr="006553F2">
        <w:rPr>
          <w:sz w:val="24"/>
          <w:szCs w:val="24"/>
        </w:rPr>
        <w:t>beads were discovered in the grave of Abbess Gertrude (d. 659) in Belgium and Lady Godiva of Coventry (d. 1041).</w:t>
      </w:r>
      <w:r w:rsidR="00A1788F" w:rsidRPr="006553F2">
        <w:rPr>
          <w:rStyle w:val="FootnoteReference"/>
          <w:sz w:val="24"/>
          <w:szCs w:val="24"/>
        </w:rPr>
        <w:footnoteReference w:id="11"/>
      </w:r>
      <w:r w:rsidR="00614B9B">
        <w:rPr>
          <w:sz w:val="24"/>
          <w:szCs w:val="24"/>
        </w:rPr>
        <w:t xml:space="preserve"> Therefore, we know that the use of prayer beads in some form had taken root in Western Christianity no later than the seventh century of the common era.</w:t>
      </w:r>
    </w:p>
    <w:p w:rsidR="003512FA" w:rsidRPr="006553F2" w:rsidRDefault="00A1788F" w:rsidP="00A1788F">
      <w:pPr>
        <w:spacing w:line="480" w:lineRule="auto"/>
        <w:rPr>
          <w:sz w:val="24"/>
          <w:szCs w:val="24"/>
        </w:rPr>
      </w:pPr>
      <w:r w:rsidRPr="006553F2">
        <w:rPr>
          <w:sz w:val="24"/>
          <w:szCs w:val="24"/>
        </w:rPr>
        <w:tab/>
        <w:t>On a theological basis, prayer ropes and beads continued in the different branches of Christianity with connections to different prayer traditions. In the Eastern Church, the prayer rope practice was never superseded by beads, and the main prayer associated with it continues to this day to be the Jesus Prayer: “Lord Jesus Christ, Son of God; have mercy on me, a sinner.”</w:t>
      </w:r>
      <w:r w:rsidR="00F11B5A" w:rsidRPr="006553F2">
        <w:rPr>
          <w:rStyle w:val="FootnoteReference"/>
          <w:sz w:val="24"/>
          <w:szCs w:val="24"/>
        </w:rPr>
        <w:footnoteReference w:id="12"/>
      </w:r>
      <w:r w:rsidRPr="006553F2">
        <w:rPr>
          <w:sz w:val="24"/>
          <w:szCs w:val="24"/>
        </w:rPr>
        <w:t xml:space="preserve"> </w:t>
      </w:r>
      <w:r w:rsidR="00F11B5A" w:rsidRPr="006553F2">
        <w:rPr>
          <w:sz w:val="24"/>
          <w:szCs w:val="24"/>
        </w:rPr>
        <w:t xml:space="preserve">On the Western side of things, the practice </w:t>
      </w:r>
      <w:r w:rsidR="001751A0">
        <w:rPr>
          <w:sz w:val="24"/>
          <w:szCs w:val="24"/>
        </w:rPr>
        <w:t xml:space="preserve">achieved </w:t>
      </w:r>
      <w:r w:rsidR="00F11B5A" w:rsidRPr="006553F2">
        <w:rPr>
          <w:sz w:val="24"/>
          <w:szCs w:val="24"/>
        </w:rPr>
        <w:t xml:space="preserve">greater fluidity in the medieval period. The </w:t>
      </w:r>
      <w:r w:rsidR="00F11B5A" w:rsidRPr="006553F2">
        <w:rPr>
          <w:sz w:val="24"/>
          <w:szCs w:val="24"/>
        </w:rPr>
        <w:lastRenderedPageBreak/>
        <w:t xml:space="preserve">use of ropes evolved into strands of beads, and the associated prayers underwent an evolution as well. While early prayer beads in the West were associated with some form of the Jesus Prayer, they </w:t>
      </w:r>
      <w:r w:rsidR="001751A0">
        <w:rPr>
          <w:sz w:val="24"/>
          <w:szCs w:val="24"/>
        </w:rPr>
        <w:t xml:space="preserve">were </w:t>
      </w:r>
      <w:r w:rsidR="00F11B5A" w:rsidRPr="006553F2">
        <w:rPr>
          <w:sz w:val="24"/>
          <w:szCs w:val="24"/>
        </w:rPr>
        <w:t xml:space="preserve">gradually </w:t>
      </w:r>
      <w:r w:rsidR="001751A0">
        <w:rPr>
          <w:sz w:val="24"/>
          <w:szCs w:val="24"/>
        </w:rPr>
        <w:t xml:space="preserve">superseded by </w:t>
      </w:r>
      <w:r w:rsidR="00F11B5A" w:rsidRPr="006553F2">
        <w:rPr>
          <w:sz w:val="24"/>
          <w:szCs w:val="24"/>
        </w:rPr>
        <w:t>recitation of the Paternoster (“Our Father”) or Lord’s Prayer.</w:t>
      </w:r>
      <w:r w:rsidR="00F11B5A" w:rsidRPr="006553F2">
        <w:rPr>
          <w:rStyle w:val="FootnoteReference"/>
          <w:sz w:val="24"/>
          <w:szCs w:val="24"/>
        </w:rPr>
        <w:footnoteReference w:id="13"/>
      </w:r>
      <w:r w:rsidR="00F11B5A" w:rsidRPr="006553F2">
        <w:rPr>
          <w:sz w:val="24"/>
          <w:szCs w:val="24"/>
        </w:rPr>
        <w:t xml:space="preserve"> This association grew so strong by the thirteenth century that both London and Paris had specialized professions for the making of “paternoster beads.”</w:t>
      </w:r>
      <w:r w:rsidR="00F11B5A" w:rsidRPr="006553F2">
        <w:rPr>
          <w:rStyle w:val="FootnoteReference"/>
          <w:sz w:val="24"/>
          <w:szCs w:val="24"/>
        </w:rPr>
        <w:footnoteReference w:id="14"/>
      </w:r>
      <w:r w:rsidR="00F11B5A" w:rsidRPr="006553F2">
        <w:rPr>
          <w:sz w:val="24"/>
          <w:szCs w:val="24"/>
        </w:rPr>
        <w:t xml:space="preserve"> Concurrently, the beads began to be connected with their modern usage as the recitation of the Rosary was introduced and </w:t>
      </w:r>
      <w:r w:rsidR="001751A0">
        <w:rPr>
          <w:sz w:val="24"/>
          <w:szCs w:val="24"/>
        </w:rPr>
        <w:t>began to grow</w:t>
      </w:r>
      <w:r w:rsidR="00F11B5A" w:rsidRPr="006553F2">
        <w:rPr>
          <w:sz w:val="24"/>
          <w:szCs w:val="24"/>
        </w:rPr>
        <w:t xml:space="preserve"> in popularity.</w:t>
      </w:r>
    </w:p>
    <w:p w:rsidR="00F11B5A" w:rsidRPr="006553F2" w:rsidRDefault="00F11B5A" w:rsidP="00A1788F">
      <w:pPr>
        <w:spacing w:line="480" w:lineRule="auto"/>
        <w:rPr>
          <w:sz w:val="24"/>
          <w:szCs w:val="24"/>
        </w:rPr>
      </w:pPr>
      <w:r w:rsidRPr="006553F2">
        <w:rPr>
          <w:sz w:val="24"/>
          <w:szCs w:val="24"/>
        </w:rPr>
        <w:tab/>
      </w:r>
      <w:r w:rsidR="008B1030" w:rsidRPr="006553F2">
        <w:rPr>
          <w:sz w:val="24"/>
          <w:szCs w:val="24"/>
        </w:rPr>
        <w:t xml:space="preserve">Two traditions vie within Christianity concerning the origin of the Rosary. The first tradition connects the Rosary to </w:t>
      </w:r>
      <w:r w:rsidR="000E660D">
        <w:rPr>
          <w:sz w:val="24"/>
          <w:szCs w:val="24"/>
        </w:rPr>
        <w:t xml:space="preserve">the </w:t>
      </w:r>
      <w:r w:rsidR="008B1030" w:rsidRPr="006553F2">
        <w:rPr>
          <w:sz w:val="24"/>
          <w:szCs w:val="24"/>
        </w:rPr>
        <w:t xml:space="preserve">general rise of devotion to the persons of Jesus and Mary among the illiterate peasantry of medieval Europe. According to this tradition, the Rosary began as an easily memorable repetitive prayer for laypersons to replace the recitation of the Psalter in the Divine Office and </w:t>
      </w:r>
      <w:r w:rsidR="000E660D">
        <w:rPr>
          <w:sz w:val="24"/>
          <w:szCs w:val="24"/>
        </w:rPr>
        <w:t xml:space="preserve">in </w:t>
      </w:r>
      <w:r w:rsidR="008B1030" w:rsidRPr="006553F2">
        <w:rPr>
          <w:sz w:val="24"/>
          <w:szCs w:val="24"/>
        </w:rPr>
        <w:t>their personal devotions.</w:t>
      </w:r>
      <w:r w:rsidR="008B1030" w:rsidRPr="006553F2">
        <w:rPr>
          <w:rStyle w:val="FootnoteReference"/>
          <w:sz w:val="24"/>
          <w:szCs w:val="24"/>
        </w:rPr>
        <w:footnoteReference w:id="15"/>
      </w:r>
      <w:r w:rsidR="000E660D">
        <w:rPr>
          <w:sz w:val="24"/>
          <w:szCs w:val="24"/>
        </w:rPr>
        <w:t xml:space="preserve"> After the series of</w:t>
      </w:r>
      <w:r w:rsidR="008B1030" w:rsidRPr="006553F2">
        <w:rPr>
          <w:sz w:val="24"/>
          <w:szCs w:val="24"/>
        </w:rPr>
        <w:t xml:space="preserve"> prayers developed, Thomas of Contimpre was the first to use the term </w:t>
      </w:r>
      <w:r w:rsidR="008B1030" w:rsidRPr="006553F2">
        <w:rPr>
          <w:i/>
          <w:sz w:val="24"/>
          <w:szCs w:val="24"/>
        </w:rPr>
        <w:t>rosarium</w:t>
      </w:r>
      <w:r w:rsidR="008B1030" w:rsidRPr="006553F2">
        <w:rPr>
          <w:sz w:val="24"/>
          <w:szCs w:val="24"/>
        </w:rPr>
        <w:t>, or rose garden, to refer to the prayers as a unit.</w:t>
      </w:r>
      <w:r w:rsidR="008B1030" w:rsidRPr="006553F2">
        <w:rPr>
          <w:rStyle w:val="FootnoteReference"/>
          <w:sz w:val="24"/>
          <w:szCs w:val="24"/>
        </w:rPr>
        <w:footnoteReference w:id="16"/>
      </w:r>
      <w:r w:rsidR="004F6996">
        <w:rPr>
          <w:sz w:val="24"/>
          <w:szCs w:val="24"/>
        </w:rPr>
        <w:t xml:space="preserve"> While this</w:t>
      </w:r>
      <w:r w:rsidR="008B1030" w:rsidRPr="006553F2">
        <w:rPr>
          <w:sz w:val="24"/>
          <w:szCs w:val="24"/>
        </w:rPr>
        <w:t xml:space="preserve"> gradual origin for the Rosary is likely more accurate, the second tradition offers the appeal of specificity and the allure of vision. </w:t>
      </w:r>
      <w:r w:rsidR="00964696">
        <w:rPr>
          <w:sz w:val="24"/>
          <w:szCs w:val="24"/>
        </w:rPr>
        <w:t>In an apocryphal tale of the life of St. Dominic, the saint received the prayers of the Rosary directly from the hand of the Virgin Mary in a vision as a tool to fight the Albigensian heresy, which the Dominican orders were founded to combat.</w:t>
      </w:r>
      <w:r w:rsidR="008B1030" w:rsidRPr="006553F2">
        <w:rPr>
          <w:rStyle w:val="FootnoteReference"/>
          <w:sz w:val="24"/>
          <w:szCs w:val="24"/>
        </w:rPr>
        <w:footnoteReference w:id="17"/>
      </w:r>
      <w:r w:rsidR="008B1030" w:rsidRPr="006553F2">
        <w:rPr>
          <w:sz w:val="24"/>
          <w:szCs w:val="24"/>
        </w:rPr>
        <w:t xml:space="preserve"> The Rosary was then popularized by </w:t>
      </w:r>
      <w:r w:rsidR="00964696">
        <w:rPr>
          <w:sz w:val="24"/>
          <w:szCs w:val="24"/>
        </w:rPr>
        <w:t xml:space="preserve">these </w:t>
      </w:r>
      <w:r w:rsidR="008B1030" w:rsidRPr="006553F2">
        <w:rPr>
          <w:sz w:val="24"/>
          <w:szCs w:val="24"/>
        </w:rPr>
        <w:t xml:space="preserve">preaching orders. </w:t>
      </w:r>
      <w:r w:rsidR="00E13F11" w:rsidRPr="006553F2">
        <w:rPr>
          <w:sz w:val="24"/>
          <w:szCs w:val="24"/>
        </w:rPr>
        <w:t xml:space="preserve">Either of these </w:t>
      </w:r>
      <w:r w:rsidR="00E13F11" w:rsidRPr="006553F2">
        <w:rPr>
          <w:sz w:val="24"/>
          <w:szCs w:val="24"/>
        </w:rPr>
        <w:lastRenderedPageBreak/>
        <w:t>origins for the Rosary do not specifically tie it to the use of prayer beads. In fact, that connection is a bit murkier. Possibly, Western Christians connected the Rosary to the use of paternoster beads, prayer ropes, or the Jesus Prayer. It is also possible that the Rosary became connected to the use of prayer beads as returning Crusaders noticed the popularity of the practice among Muslims.</w:t>
      </w:r>
      <w:r w:rsidR="00E13F11" w:rsidRPr="006553F2">
        <w:rPr>
          <w:rStyle w:val="FootnoteReference"/>
          <w:sz w:val="24"/>
          <w:szCs w:val="24"/>
        </w:rPr>
        <w:footnoteReference w:id="18"/>
      </w:r>
      <w:r w:rsidR="00E13F11" w:rsidRPr="006553F2">
        <w:rPr>
          <w:sz w:val="24"/>
          <w:szCs w:val="24"/>
        </w:rPr>
        <w:t xml:space="preserve"> No matter which path of connection was followed, it is certain that by the end of the medieval period Western Christians had linked the prayers of the Rosary and the use of prayer beads in practice and theology. It was not until the much more recent past that Christian use of prayer beads would popularly be associated with any other group of prayer</w:t>
      </w:r>
      <w:r w:rsidR="004F6996">
        <w:rPr>
          <w:sz w:val="24"/>
          <w:szCs w:val="24"/>
        </w:rPr>
        <w:t>s</w:t>
      </w:r>
      <w:r w:rsidR="00E13F11" w:rsidRPr="006553F2">
        <w:rPr>
          <w:sz w:val="24"/>
          <w:szCs w:val="24"/>
        </w:rPr>
        <w:t>, such as is the case with the Anglican rosary and the mentality of “there is no right or wrong way to use it.”</w:t>
      </w:r>
      <w:r w:rsidR="00E13F11" w:rsidRPr="006553F2">
        <w:rPr>
          <w:rStyle w:val="FootnoteReference"/>
          <w:sz w:val="24"/>
          <w:szCs w:val="24"/>
        </w:rPr>
        <w:footnoteReference w:id="19"/>
      </w:r>
      <w:r w:rsidR="00E13F11" w:rsidRPr="006553F2">
        <w:rPr>
          <w:sz w:val="24"/>
          <w:szCs w:val="24"/>
        </w:rPr>
        <w:t xml:space="preserve"> Yet, before moving to consideration of present borrowing and utilization of prayer beads among the world religions, </w:t>
      </w:r>
      <w:r w:rsidR="00863A59">
        <w:rPr>
          <w:sz w:val="24"/>
          <w:szCs w:val="24"/>
        </w:rPr>
        <w:t xml:space="preserve">Islam </w:t>
      </w:r>
      <w:r w:rsidR="00E13F11" w:rsidRPr="006553F2">
        <w:rPr>
          <w:sz w:val="24"/>
          <w:szCs w:val="24"/>
        </w:rPr>
        <w:t>still needs to be treated.</w:t>
      </w:r>
    </w:p>
    <w:p w:rsidR="00E13F11" w:rsidRPr="006553F2" w:rsidRDefault="00E13F11" w:rsidP="002B5478">
      <w:pPr>
        <w:spacing w:line="480" w:lineRule="auto"/>
        <w:rPr>
          <w:sz w:val="24"/>
          <w:szCs w:val="24"/>
        </w:rPr>
      </w:pPr>
      <w:r w:rsidRPr="006553F2">
        <w:rPr>
          <w:sz w:val="24"/>
          <w:szCs w:val="24"/>
        </w:rPr>
        <w:tab/>
      </w:r>
      <w:r w:rsidR="001A4B54" w:rsidRPr="006553F2">
        <w:rPr>
          <w:sz w:val="24"/>
          <w:szCs w:val="24"/>
        </w:rPr>
        <w:t xml:space="preserve">Prayer beads are common spiritual fixtures of Muslim devotion </w:t>
      </w:r>
      <w:r w:rsidR="002B5478" w:rsidRPr="006553F2">
        <w:rPr>
          <w:sz w:val="24"/>
          <w:szCs w:val="24"/>
        </w:rPr>
        <w:t xml:space="preserve">as they are for many other religions. Within Islam, the </w:t>
      </w:r>
      <w:r w:rsidR="00E666B2">
        <w:rPr>
          <w:sz w:val="24"/>
          <w:szCs w:val="24"/>
        </w:rPr>
        <w:t xml:space="preserve">origin of the </w:t>
      </w:r>
      <w:r w:rsidR="002B5478" w:rsidRPr="006553F2">
        <w:rPr>
          <w:sz w:val="24"/>
          <w:szCs w:val="24"/>
        </w:rPr>
        <w:t xml:space="preserve">use of prayer beads </w:t>
      </w:r>
      <w:r w:rsidR="00E666B2">
        <w:rPr>
          <w:sz w:val="24"/>
          <w:szCs w:val="24"/>
        </w:rPr>
        <w:t xml:space="preserve">is connected </w:t>
      </w:r>
      <w:r w:rsidR="002B5478" w:rsidRPr="006553F2">
        <w:rPr>
          <w:sz w:val="24"/>
          <w:szCs w:val="24"/>
        </w:rPr>
        <w:t xml:space="preserve">to Muhammad himself through the legend </w:t>
      </w:r>
      <w:r w:rsidR="00FF1669">
        <w:rPr>
          <w:sz w:val="24"/>
          <w:szCs w:val="24"/>
        </w:rPr>
        <w:t>that he castigated some women for counting prayers with pebbles rather than counting prayers on their fingers</w:t>
      </w:r>
      <w:r w:rsidR="002B5478" w:rsidRPr="006553F2">
        <w:rPr>
          <w:sz w:val="24"/>
          <w:szCs w:val="24"/>
        </w:rPr>
        <w:t>.</w:t>
      </w:r>
      <w:r w:rsidR="002B5478" w:rsidRPr="006553F2">
        <w:rPr>
          <w:rStyle w:val="FootnoteReference"/>
          <w:sz w:val="24"/>
          <w:szCs w:val="24"/>
        </w:rPr>
        <w:footnoteReference w:id="20"/>
      </w:r>
      <w:r w:rsidR="002B5478" w:rsidRPr="006553F2">
        <w:rPr>
          <w:sz w:val="24"/>
          <w:szCs w:val="24"/>
        </w:rPr>
        <w:t xml:space="preserve"> The cycle of prayers recited with prayer beads typically consists of the ninety-nine names or attributes of God, and the beads are separated into strands of thirty-three beads apiece. With this type of prayer as the focus in Islam, it seems to echo the use of prayer beads in Hinduism and Buddhism, suggesting that the spiritual use of beads may have actually come to Islam through their push to the East. Still, Muslims may have been influenced by Egyptian Christians as they moved toward the West as well. </w:t>
      </w:r>
      <w:r w:rsidR="00FF1669">
        <w:rPr>
          <w:sz w:val="24"/>
          <w:szCs w:val="24"/>
        </w:rPr>
        <w:t xml:space="preserve">For example, </w:t>
      </w:r>
      <w:r w:rsidR="00FF1669">
        <w:rPr>
          <w:sz w:val="24"/>
          <w:szCs w:val="24"/>
        </w:rPr>
        <w:lastRenderedPageBreak/>
        <w:t>c</w:t>
      </w:r>
      <w:r w:rsidR="002B5478" w:rsidRPr="006553F2">
        <w:rPr>
          <w:sz w:val="24"/>
          <w:szCs w:val="24"/>
        </w:rPr>
        <w:t xml:space="preserve">ompare </w:t>
      </w:r>
      <w:r w:rsidR="00FF1669">
        <w:rPr>
          <w:sz w:val="24"/>
          <w:szCs w:val="24"/>
        </w:rPr>
        <w:t xml:space="preserve">the </w:t>
      </w:r>
      <w:r w:rsidR="002B5478" w:rsidRPr="006553F2">
        <w:rPr>
          <w:sz w:val="24"/>
          <w:szCs w:val="24"/>
        </w:rPr>
        <w:t xml:space="preserve">Eastern Orthodox prayer rope, </w:t>
      </w:r>
      <w:r w:rsidR="00FF1669">
        <w:rPr>
          <w:sz w:val="24"/>
          <w:szCs w:val="24"/>
        </w:rPr>
        <w:t>which has one hundred knots, divided by three knots of a larger size and ending with a small-cross shaped braid</w:t>
      </w:r>
      <w:r w:rsidR="004F6996">
        <w:rPr>
          <w:sz w:val="24"/>
          <w:szCs w:val="24"/>
        </w:rPr>
        <w:t>,</w:t>
      </w:r>
      <w:r w:rsidR="00FF1669">
        <w:rPr>
          <w:sz w:val="24"/>
          <w:szCs w:val="24"/>
        </w:rPr>
        <w:t xml:space="preserve"> </w:t>
      </w:r>
      <w:r w:rsidR="002B5478" w:rsidRPr="006553F2">
        <w:rPr>
          <w:sz w:val="24"/>
          <w:szCs w:val="24"/>
        </w:rPr>
        <w:t xml:space="preserve">with the description of a typical Muslim set of prayer beads, </w:t>
      </w:r>
      <w:r w:rsidR="00FF1669">
        <w:rPr>
          <w:sz w:val="24"/>
          <w:szCs w:val="24"/>
        </w:rPr>
        <w:t xml:space="preserve">as consisting of ninety-nine beads with a terminal “imam” or </w:t>
      </w:r>
      <w:r w:rsidR="00FF1669">
        <w:rPr>
          <w:i/>
          <w:sz w:val="24"/>
          <w:szCs w:val="24"/>
        </w:rPr>
        <w:t xml:space="preserve">leader </w:t>
      </w:r>
      <w:r w:rsidR="002C4490">
        <w:rPr>
          <w:sz w:val="24"/>
          <w:szCs w:val="24"/>
        </w:rPr>
        <w:t>bead.</w:t>
      </w:r>
      <w:r w:rsidR="002B5478" w:rsidRPr="006553F2">
        <w:rPr>
          <w:rStyle w:val="FootnoteReference"/>
          <w:sz w:val="24"/>
          <w:szCs w:val="24"/>
        </w:rPr>
        <w:footnoteReference w:id="21"/>
      </w:r>
      <w:r w:rsidR="00C66052" w:rsidRPr="006553F2">
        <w:rPr>
          <w:sz w:val="24"/>
          <w:szCs w:val="24"/>
        </w:rPr>
        <w:t xml:space="preserve"> So, definitely by the time of the rise of Islam, borrowing of </w:t>
      </w:r>
      <w:r w:rsidR="004F6996">
        <w:rPr>
          <w:sz w:val="24"/>
          <w:szCs w:val="24"/>
        </w:rPr>
        <w:t xml:space="preserve">this </w:t>
      </w:r>
      <w:r w:rsidR="00C66052" w:rsidRPr="006553F2">
        <w:rPr>
          <w:sz w:val="24"/>
          <w:szCs w:val="24"/>
        </w:rPr>
        <w:t>particular spiritual practice is clearly visible as it moves from one religion to another (or perhaps from more than just one). Transmission of the use of prayer beads is thrown into starker relief as we move toward the present day.</w:t>
      </w:r>
    </w:p>
    <w:p w:rsidR="00150EFD" w:rsidRPr="006553F2" w:rsidRDefault="00C66052" w:rsidP="00931A76">
      <w:pPr>
        <w:spacing w:line="480" w:lineRule="auto"/>
        <w:rPr>
          <w:sz w:val="24"/>
          <w:szCs w:val="24"/>
        </w:rPr>
      </w:pPr>
      <w:r w:rsidRPr="006553F2">
        <w:rPr>
          <w:sz w:val="24"/>
          <w:szCs w:val="24"/>
        </w:rPr>
        <w:tab/>
      </w:r>
      <w:r w:rsidR="00931A76" w:rsidRPr="006553F2">
        <w:rPr>
          <w:sz w:val="24"/>
          <w:szCs w:val="24"/>
        </w:rPr>
        <w:t xml:space="preserve">Newer religions have appropriated and reinterpreted the use of prayer beads in thinly veiled ways from the nearest major world religion that utilizes the practice. As an example, the religion of Baha’i, founded </w:t>
      </w:r>
      <w:r w:rsidR="00E666B2">
        <w:rPr>
          <w:sz w:val="24"/>
          <w:szCs w:val="24"/>
        </w:rPr>
        <w:t xml:space="preserve">in the mid-1800s </w:t>
      </w:r>
      <w:r w:rsidR="00931A76" w:rsidRPr="006553F2">
        <w:rPr>
          <w:sz w:val="24"/>
          <w:szCs w:val="24"/>
        </w:rPr>
        <w:t>by a Persian man known as Baha’u’llah in what is now Iran</w:t>
      </w:r>
      <w:r w:rsidR="00FB3118">
        <w:rPr>
          <w:sz w:val="24"/>
          <w:szCs w:val="24"/>
        </w:rPr>
        <w:t>,</w:t>
      </w:r>
      <w:r w:rsidR="00931A76" w:rsidRPr="006553F2">
        <w:rPr>
          <w:sz w:val="24"/>
          <w:szCs w:val="24"/>
        </w:rPr>
        <w:t xml:space="preserve"> embraces the use of prayer beads to recite a specific form of the name of God (</w:t>
      </w:r>
      <w:r w:rsidR="00931A76" w:rsidRPr="006553F2">
        <w:rPr>
          <w:i/>
          <w:sz w:val="24"/>
          <w:szCs w:val="24"/>
        </w:rPr>
        <w:t>Allah-u-Abha</w:t>
      </w:r>
      <w:r w:rsidR="00931A76" w:rsidRPr="006553F2">
        <w:rPr>
          <w:sz w:val="24"/>
          <w:szCs w:val="24"/>
        </w:rPr>
        <w:t>) ninety-five times every day.</w:t>
      </w:r>
      <w:r w:rsidR="00931A76" w:rsidRPr="006553F2">
        <w:rPr>
          <w:rStyle w:val="FootnoteReference"/>
          <w:sz w:val="24"/>
          <w:szCs w:val="24"/>
        </w:rPr>
        <w:footnoteReference w:id="22"/>
      </w:r>
      <w:r w:rsidR="00931A76" w:rsidRPr="006553F2">
        <w:rPr>
          <w:sz w:val="24"/>
          <w:szCs w:val="24"/>
        </w:rPr>
        <w:t xml:space="preserve"> It is quite easy to see that Baha’i borrows this practice from Islam with very little change in its behavioral aspects. From a Western perspective, a similar borrowing has happened between Neo-Paganism and </w:t>
      </w:r>
      <w:r w:rsidR="00E666B2">
        <w:rPr>
          <w:sz w:val="24"/>
          <w:szCs w:val="24"/>
        </w:rPr>
        <w:t>Christianity</w:t>
      </w:r>
      <w:r w:rsidR="00931A76" w:rsidRPr="006553F2">
        <w:rPr>
          <w:sz w:val="24"/>
          <w:szCs w:val="24"/>
        </w:rPr>
        <w:t>.</w:t>
      </w:r>
      <w:r w:rsidR="00FB3118">
        <w:rPr>
          <w:sz w:val="24"/>
          <w:szCs w:val="24"/>
        </w:rPr>
        <w:t xml:space="preserve"> Wiccans and other Neo-Pagans display an increasing interest in prayer beads. These groups borrow the traditional Catholic Rosary beads, replacing the terminal Crucifix with a symbol of a fertility goddess, world tree, or Pentacle. Neo-Pagans also write accompanying prayers that focus on their own theological understandings.</w:t>
      </w:r>
      <w:r w:rsidR="00931A76" w:rsidRPr="006553F2">
        <w:rPr>
          <w:rStyle w:val="FootnoteReference"/>
          <w:sz w:val="24"/>
          <w:szCs w:val="24"/>
        </w:rPr>
        <w:footnoteReference w:id="23"/>
      </w:r>
      <w:r w:rsidR="00FB3118">
        <w:rPr>
          <w:sz w:val="24"/>
          <w:szCs w:val="24"/>
        </w:rPr>
        <w:t xml:space="preserve"> </w:t>
      </w:r>
      <w:r w:rsidR="00931A76" w:rsidRPr="006553F2">
        <w:rPr>
          <w:sz w:val="24"/>
          <w:szCs w:val="24"/>
        </w:rPr>
        <w:t xml:space="preserve">As the process of borrowing moves closer and closer to the present, one senses </w:t>
      </w:r>
      <w:r w:rsidR="00150EFD" w:rsidRPr="006553F2">
        <w:rPr>
          <w:sz w:val="24"/>
          <w:szCs w:val="24"/>
        </w:rPr>
        <w:t xml:space="preserve">the importance of the question of how much of the theology associated with the practice gets transferred along with it? While the exact answer would clearly depend on the </w:t>
      </w:r>
      <w:r w:rsidR="00E666B2">
        <w:rPr>
          <w:sz w:val="24"/>
          <w:szCs w:val="24"/>
        </w:rPr>
        <w:lastRenderedPageBreak/>
        <w:t xml:space="preserve">specific case </w:t>
      </w:r>
      <w:r w:rsidR="00150EFD" w:rsidRPr="006553F2">
        <w:rPr>
          <w:sz w:val="24"/>
          <w:szCs w:val="24"/>
        </w:rPr>
        <w:t>in question, an answer to this question can be approached by examining the process of spiritual borrowing as it is happening.</w:t>
      </w:r>
    </w:p>
    <w:p w:rsidR="00150EFD" w:rsidRPr="006553F2" w:rsidRDefault="00150EFD" w:rsidP="006553F2">
      <w:pPr>
        <w:spacing w:line="480" w:lineRule="auto"/>
        <w:jc w:val="center"/>
        <w:rPr>
          <w:b/>
          <w:sz w:val="24"/>
          <w:szCs w:val="24"/>
        </w:rPr>
      </w:pPr>
      <w:r w:rsidRPr="006553F2">
        <w:rPr>
          <w:b/>
          <w:sz w:val="24"/>
          <w:szCs w:val="24"/>
        </w:rPr>
        <w:t>Case Study</w:t>
      </w:r>
      <w:r w:rsidR="006553F2">
        <w:rPr>
          <w:b/>
          <w:sz w:val="24"/>
          <w:szCs w:val="24"/>
        </w:rPr>
        <w:t xml:space="preserve"> of Intra-Religious Borrowing</w:t>
      </w:r>
    </w:p>
    <w:p w:rsidR="00150EFD" w:rsidRPr="006553F2" w:rsidRDefault="00E76D4A" w:rsidP="00931A76">
      <w:pPr>
        <w:spacing w:line="480" w:lineRule="auto"/>
        <w:rPr>
          <w:sz w:val="24"/>
          <w:szCs w:val="24"/>
        </w:rPr>
      </w:pPr>
      <w:r w:rsidRPr="006553F2">
        <w:rPr>
          <w:b/>
          <w:sz w:val="24"/>
          <w:szCs w:val="24"/>
        </w:rPr>
        <w:tab/>
      </w:r>
      <w:r w:rsidRPr="006553F2">
        <w:rPr>
          <w:sz w:val="24"/>
          <w:szCs w:val="24"/>
        </w:rPr>
        <w:t xml:space="preserve">Five years ago, I examined the process of spiritual borrowing in three emergent churches from a qualitative sociological perspective. The main basis for this study was lengthy interviews coupled with limited field </w:t>
      </w:r>
      <w:r w:rsidR="00D82C01" w:rsidRPr="006553F2">
        <w:rPr>
          <w:sz w:val="24"/>
          <w:szCs w:val="24"/>
        </w:rPr>
        <w:t xml:space="preserve">work </w:t>
      </w:r>
      <w:r w:rsidRPr="006553F2">
        <w:rPr>
          <w:sz w:val="24"/>
          <w:szCs w:val="24"/>
        </w:rPr>
        <w:t>and participant observation. It was a broad-based study</w:t>
      </w:r>
      <w:r w:rsidR="002452C8">
        <w:rPr>
          <w:sz w:val="24"/>
          <w:szCs w:val="24"/>
        </w:rPr>
        <w:t>,</w:t>
      </w:r>
      <w:r w:rsidRPr="006553F2">
        <w:rPr>
          <w:sz w:val="24"/>
          <w:szCs w:val="24"/>
        </w:rPr>
        <w:t xml:space="preserve"> looking at twenty-one discrete practices appropriated from Roman Catholic and Orthodox traditions over to the nascent context of the emergent church, which i</w:t>
      </w:r>
      <w:r w:rsidR="00302D5E" w:rsidRPr="006553F2">
        <w:rPr>
          <w:sz w:val="24"/>
          <w:szCs w:val="24"/>
        </w:rPr>
        <w:t>s an off-shoot from Protestant e</w:t>
      </w:r>
      <w:r w:rsidRPr="006553F2">
        <w:rPr>
          <w:sz w:val="24"/>
          <w:szCs w:val="24"/>
        </w:rPr>
        <w:t>vangelicalism. Understandably, the process of appropriation and reinterpretation faced fewer theological obstacles, since all groups involved come from the “umbrella” of Christianity in one form or another. As a result, many of the behaviors and rationales which I observed were more</w:t>
      </w:r>
      <w:r w:rsidR="00E666B2">
        <w:rPr>
          <w:sz w:val="24"/>
          <w:szCs w:val="24"/>
        </w:rPr>
        <w:t xml:space="preserve"> </w:t>
      </w:r>
      <w:r w:rsidRPr="006553F2">
        <w:rPr>
          <w:sz w:val="24"/>
          <w:szCs w:val="24"/>
        </w:rPr>
        <w:t>subtle than one mi</w:t>
      </w:r>
      <w:r w:rsidR="00D82C01" w:rsidRPr="006553F2">
        <w:rPr>
          <w:sz w:val="24"/>
          <w:szCs w:val="24"/>
        </w:rPr>
        <w:t>ght expect when approaching</w:t>
      </w:r>
      <w:r w:rsidRPr="006553F2">
        <w:rPr>
          <w:sz w:val="24"/>
          <w:szCs w:val="24"/>
        </w:rPr>
        <w:t xml:space="preserve"> this subject from an inter-religious context rather than an intra-religious one. Additionally, and partly to adjust for this difficulty, I concentrated on practices that are theologically at cross-purposes for these different branches of Christianity. </w:t>
      </w:r>
      <w:r w:rsidR="00016077" w:rsidRPr="006553F2">
        <w:rPr>
          <w:sz w:val="24"/>
          <w:szCs w:val="24"/>
        </w:rPr>
        <w:t xml:space="preserve">I found some interesting trends in the process of borrowing the use of prayer beads (in the interviews, </w:t>
      </w:r>
      <w:r w:rsidR="00E666B2">
        <w:rPr>
          <w:sz w:val="24"/>
          <w:szCs w:val="24"/>
        </w:rPr>
        <w:t xml:space="preserve">references </w:t>
      </w:r>
      <w:r w:rsidR="00016077" w:rsidRPr="006553F2">
        <w:rPr>
          <w:sz w:val="24"/>
          <w:szCs w:val="24"/>
        </w:rPr>
        <w:t xml:space="preserve">to “the Rosary” </w:t>
      </w:r>
      <w:r w:rsidR="00E666B2">
        <w:rPr>
          <w:sz w:val="24"/>
          <w:szCs w:val="24"/>
        </w:rPr>
        <w:t xml:space="preserve">refer to the prayers and use of “rosary” or “rosaries refers to </w:t>
      </w:r>
      <w:r w:rsidR="00016077" w:rsidRPr="006553F2">
        <w:rPr>
          <w:sz w:val="24"/>
          <w:szCs w:val="24"/>
        </w:rPr>
        <w:t xml:space="preserve">the beads) relating to source of use, variety of use, and purpose of use. </w:t>
      </w:r>
    </w:p>
    <w:p w:rsidR="00302D5E" w:rsidRPr="006553F2" w:rsidRDefault="00302D5E" w:rsidP="00931A76">
      <w:pPr>
        <w:spacing w:line="480" w:lineRule="auto"/>
        <w:rPr>
          <w:sz w:val="24"/>
          <w:szCs w:val="24"/>
        </w:rPr>
      </w:pPr>
      <w:r w:rsidRPr="006553F2">
        <w:rPr>
          <w:sz w:val="24"/>
          <w:szCs w:val="24"/>
        </w:rPr>
        <w:tab/>
        <w:t xml:space="preserve">Participants in my study pulled their use of prayer beads from at least one of two sources. First, several interviewees had been raised Catholic, and they held on to the Rosary from their youth. While it was unsurprising that the use of prayer beads arose out of this personal context for them, it was intriguing to note that they didn’t view it as contradictory to use these prayers in a Protestant evangelical environment. In fact, multiple interviewees admitted that they had never even considered the possibility of a contradiction before I brought up the question. The second </w:t>
      </w:r>
      <w:r w:rsidRPr="006553F2">
        <w:rPr>
          <w:sz w:val="24"/>
          <w:szCs w:val="24"/>
        </w:rPr>
        <w:lastRenderedPageBreak/>
        <w:t>source for practicing the Rosary was definitely the more instructive for the purposes of spiritual borrowing. Many participants had been introduced to the practice through other members of their current church, and the use of prayer beads was offered as an optional prayer practice to be employed on the basis of one’s personal curiosity and affinity for it after experimentation. One study participant articulated this process at great length:</w:t>
      </w:r>
    </w:p>
    <w:p w:rsidR="00302D5E" w:rsidRPr="006553F2" w:rsidRDefault="00302D5E" w:rsidP="00510D70">
      <w:pPr>
        <w:ind w:left="720"/>
        <w:rPr>
          <w:sz w:val="24"/>
          <w:szCs w:val="24"/>
        </w:rPr>
      </w:pPr>
      <w:r w:rsidRPr="006553F2">
        <w:rPr>
          <w:sz w:val="24"/>
          <w:szCs w:val="24"/>
        </w:rPr>
        <w:t xml:space="preserve">[James, a former Episcopal priest] taught us why they practice it and has been really good about recognizing our context and telling us “This is just one…way. This is not…you don’t have to practice the Rosary.” He’s… taken away some of the myths that some people from evangelical </w:t>
      </w:r>
      <w:r w:rsidR="00E666B2">
        <w:rPr>
          <w:sz w:val="24"/>
          <w:szCs w:val="24"/>
        </w:rPr>
        <w:t>backgrounds have had about the R</w:t>
      </w:r>
      <w:r w:rsidRPr="006553F2">
        <w:rPr>
          <w:sz w:val="24"/>
          <w:szCs w:val="24"/>
        </w:rPr>
        <w:t>osary, and so, we’ve practiced it in a group. We actually created our own rosaries at a thing a couple of years ago, a few years ago, and…James even had certain beads that…represented different things, and then gave us a prayer to pray along with the Rosary. It might have been the Jesus Prayer, actually, and then had…it was really cool, [be]cause we had kids there that were putting together their rosaries, and their parents were praying with them and…putting it together. So, it’s…maybe something not that you just go and buy and practice, but “Okay, I was actually part of creating this.” It was a really neat thing, but, yeah, I hardly ever do that personally. There’s was just…I see the value in it, and we’ve done it in group.</w:t>
      </w:r>
    </w:p>
    <w:p w:rsidR="00302D5E" w:rsidRPr="006553F2" w:rsidRDefault="00302D5E" w:rsidP="00302D5E">
      <w:pPr>
        <w:ind w:left="540"/>
        <w:rPr>
          <w:sz w:val="24"/>
          <w:szCs w:val="24"/>
        </w:rPr>
      </w:pPr>
    </w:p>
    <w:p w:rsidR="00D82C01" w:rsidRPr="006553F2" w:rsidRDefault="00302D5E" w:rsidP="00302D5E">
      <w:pPr>
        <w:spacing w:line="480" w:lineRule="auto"/>
        <w:rPr>
          <w:sz w:val="24"/>
          <w:szCs w:val="24"/>
        </w:rPr>
      </w:pPr>
      <w:r w:rsidRPr="006553F2">
        <w:rPr>
          <w:sz w:val="24"/>
          <w:szCs w:val="24"/>
        </w:rPr>
        <w:t xml:space="preserve">So, whether introduced through childhood or on the basis of experimentation, the use of the Rosary was an acceptable optional practice in these congregations. Now, exactly how prayer beads were used </w:t>
      </w:r>
      <w:r w:rsidR="008842A2" w:rsidRPr="006553F2">
        <w:rPr>
          <w:sz w:val="24"/>
          <w:szCs w:val="24"/>
        </w:rPr>
        <w:t>followed in the same line of reasoning as the experimental source for their use.</w:t>
      </w:r>
    </w:p>
    <w:p w:rsidR="00E666B2" w:rsidRDefault="008842A2" w:rsidP="00302D5E">
      <w:pPr>
        <w:spacing w:line="480" w:lineRule="auto"/>
        <w:rPr>
          <w:sz w:val="24"/>
          <w:szCs w:val="24"/>
        </w:rPr>
      </w:pPr>
      <w:r w:rsidRPr="006553F2">
        <w:rPr>
          <w:sz w:val="24"/>
          <w:szCs w:val="24"/>
        </w:rPr>
        <w:tab/>
      </w:r>
      <w:r w:rsidR="00806185" w:rsidRPr="006553F2">
        <w:rPr>
          <w:sz w:val="24"/>
          <w:szCs w:val="24"/>
        </w:rPr>
        <w:t>The Rosary</w:t>
      </w:r>
      <w:r w:rsidR="00E666B2">
        <w:rPr>
          <w:sz w:val="24"/>
          <w:szCs w:val="24"/>
        </w:rPr>
        <w:t xml:space="preserve"> and rosaries</w:t>
      </w:r>
      <w:r w:rsidR="00806185" w:rsidRPr="006553F2">
        <w:rPr>
          <w:sz w:val="24"/>
          <w:szCs w:val="24"/>
        </w:rPr>
        <w:t xml:space="preserve"> were employed with great latitude for personal preference, but they were typically tied to the desire </w:t>
      </w:r>
      <w:r w:rsidR="004F6996">
        <w:rPr>
          <w:sz w:val="24"/>
          <w:szCs w:val="24"/>
        </w:rPr>
        <w:t xml:space="preserve">for </w:t>
      </w:r>
      <w:r w:rsidR="00806185" w:rsidRPr="006553F2">
        <w:rPr>
          <w:sz w:val="24"/>
          <w:szCs w:val="24"/>
        </w:rPr>
        <w:t xml:space="preserve">a physical dimension in prayer. With regard to preferences, participants commented on the optional nature of prayer bead utilization. For example, “I don’t know that you have to practice all of them. I think there’s just certain ones that some of us are more inclined towards, so I really see the value in that one, but I think…I don’t know that it’s something I would use on a regular basis.” Another interviewee went a bit further in describing the openness with which she views the practice in saying, “So, I don’t know. I sort of buy them and have them, then I don’t quite know what to do with them, but I sort of…pretend I do sometimes. and I actually had a boyfriend who taught me everything, and then…that’s one I </w:t>
      </w:r>
      <w:r w:rsidR="00806185" w:rsidRPr="006553F2">
        <w:rPr>
          <w:sz w:val="24"/>
          <w:szCs w:val="24"/>
        </w:rPr>
        <w:lastRenderedPageBreak/>
        <w:t xml:space="preserve">sort of flirt with.” While this statement articulated her personal use, “flirting with” was definitely the best image for how the study subjects utilized prayer beads. </w:t>
      </w:r>
    </w:p>
    <w:p w:rsidR="00821F6E" w:rsidRPr="006553F2" w:rsidRDefault="00806185" w:rsidP="00E666B2">
      <w:pPr>
        <w:spacing w:line="480" w:lineRule="auto"/>
        <w:ind w:firstLine="720"/>
        <w:rPr>
          <w:sz w:val="24"/>
          <w:szCs w:val="24"/>
        </w:rPr>
      </w:pPr>
      <w:r w:rsidRPr="006553F2">
        <w:rPr>
          <w:sz w:val="24"/>
          <w:szCs w:val="24"/>
        </w:rPr>
        <w:t xml:space="preserve">Their “flirtations” also stretch out to all aspects of the Rosary. One interviewee commented specifically on her experience in making prayer beads and creating her own prayers to go with them: “I’ve made one, and I’ve used it at times that…usually what I’ve done instead of using the Catholic prayers, there’s some that I found that are from the Episcopal church, and then I actually sat down and wrote up some different prayers of my own.” Another interviewee concentrating on the physical aspect of the Rosary noted that she would often forego the use of beads, simply stating, “my fingers are my beads.” </w:t>
      </w:r>
      <w:r w:rsidR="00821F6E" w:rsidRPr="006553F2">
        <w:rPr>
          <w:sz w:val="24"/>
          <w:szCs w:val="24"/>
        </w:rPr>
        <w:t>So, as these multiple comments illustrate, these participants – these spiritual borrower</w:t>
      </w:r>
      <w:r w:rsidR="00C45C73" w:rsidRPr="006553F2">
        <w:rPr>
          <w:sz w:val="24"/>
          <w:szCs w:val="24"/>
        </w:rPr>
        <w:t>s</w:t>
      </w:r>
      <w:r w:rsidR="00821F6E" w:rsidRPr="006553F2">
        <w:rPr>
          <w:sz w:val="24"/>
          <w:szCs w:val="24"/>
        </w:rPr>
        <w:t xml:space="preserve"> – felt quite free to appropriate and reinterpret. They took a practice which had a long history. While they may not have always known that history specifically, they were aware that the prayer beads carried such a history with them. However, this history did not slow them </w:t>
      </w:r>
      <w:r w:rsidR="00117051">
        <w:rPr>
          <w:sz w:val="24"/>
          <w:szCs w:val="24"/>
        </w:rPr>
        <w:t xml:space="preserve">down </w:t>
      </w:r>
      <w:r w:rsidR="00821F6E" w:rsidRPr="006553F2">
        <w:rPr>
          <w:sz w:val="24"/>
          <w:szCs w:val="24"/>
        </w:rPr>
        <w:t>in interpreting the use of prayer beads in personal ways, jettisoning any part of the practice that they did not find valuable and adding anything they wished to create a unique recombination. These observations led me to ask my interviewees about the purposes and meanings attached to the Rosary as they used it.</w:t>
      </w:r>
    </w:p>
    <w:p w:rsidR="00117051" w:rsidRDefault="00C45C73" w:rsidP="002452C8">
      <w:pPr>
        <w:spacing w:line="480" w:lineRule="auto"/>
        <w:ind w:firstLine="720"/>
        <w:rPr>
          <w:sz w:val="24"/>
          <w:szCs w:val="24"/>
        </w:rPr>
      </w:pPr>
      <w:r w:rsidRPr="006553F2">
        <w:rPr>
          <w:sz w:val="24"/>
          <w:szCs w:val="24"/>
        </w:rPr>
        <w:t xml:space="preserve">It was at this point that my field work became vitally connected to the difficulty of spiritual borrowing. When borrowing a practice, what does one do with the theological meanings </w:t>
      </w:r>
      <w:r w:rsidR="00BC01C0">
        <w:rPr>
          <w:sz w:val="24"/>
          <w:szCs w:val="24"/>
        </w:rPr>
        <w:t xml:space="preserve">already </w:t>
      </w:r>
      <w:r w:rsidRPr="006553F2">
        <w:rPr>
          <w:sz w:val="24"/>
          <w:szCs w:val="24"/>
        </w:rPr>
        <w:t>attached to it</w:t>
      </w:r>
      <w:r w:rsidR="00117051">
        <w:rPr>
          <w:sz w:val="24"/>
          <w:szCs w:val="24"/>
        </w:rPr>
        <w:t>?</w:t>
      </w:r>
      <w:r w:rsidRPr="006553F2">
        <w:rPr>
          <w:sz w:val="24"/>
          <w:szCs w:val="24"/>
        </w:rPr>
        <w:t xml:space="preserve"> Well, that was the most fascinating piece of the study. The participants minimized, reinterpreted, or simply ignored the </w:t>
      </w:r>
      <w:r w:rsidR="00910056" w:rsidRPr="006553F2">
        <w:rPr>
          <w:sz w:val="24"/>
          <w:szCs w:val="24"/>
        </w:rPr>
        <w:t xml:space="preserve">minutiae of doctrinal </w:t>
      </w:r>
      <w:r w:rsidRPr="006553F2">
        <w:rPr>
          <w:sz w:val="24"/>
          <w:szCs w:val="24"/>
        </w:rPr>
        <w:t xml:space="preserve">theology in order </w:t>
      </w:r>
      <w:r w:rsidR="00910056" w:rsidRPr="006553F2">
        <w:rPr>
          <w:sz w:val="24"/>
          <w:szCs w:val="24"/>
        </w:rPr>
        <w:t xml:space="preserve">to tie the practice to what they viewed as larger theological purposes. To explain, they typically focused on the multiplicity of prayer practices. One person simply said, “This is just one way,” and another located the use of prayer beads in the more relatable image of “one more of </w:t>
      </w:r>
      <w:r w:rsidR="00910056" w:rsidRPr="006553F2">
        <w:rPr>
          <w:sz w:val="24"/>
          <w:szCs w:val="24"/>
        </w:rPr>
        <w:lastRenderedPageBreak/>
        <w:t xml:space="preserve">those…methods to try to keep my two brain cells focused on something.” In each case, they minimized the theological impact of reinterpreting the practice to fit within their own context. </w:t>
      </w:r>
    </w:p>
    <w:p w:rsidR="008842A2" w:rsidRPr="006553F2" w:rsidRDefault="00910056" w:rsidP="00117051">
      <w:pPr>
        <w:spacing w:line="480" w:lineRule="auto"/>
        <w:ind w:firstLine="720"/>
        <w:rPr>
          <w:sz w:val="24"/>
          <w:szCs w:val="24"/>
        </w:rPr>
      </w:pPr>
      <w:r w:rsidRPr="006553F2">
        <w:rPr>
          <w:sz w:val="24"/>
          <w:szCs w:val="24"/>
        </w:rPr>
        <w:t>Others tried to circumvent the theological task through focus on the physiological</w:t>
      </w:r>
      <w:r w:rsidR="00350C2F">
        <w:rPr>
          <w:sz w:val="24"/>
          <w:szCs w:val="24"/>
        </w:rPr>
        <w:t xml:space="preserve"> or psychological</w:t>
      </w:r>
      <w:r w:rsidRPr="006553F2">
        <w:rPr>
          <w:sz w:val="24"/>
          <w:szCs w:val="24"/>
        </w:rPr>
        <w:t xml:space="preserve"> benefits of the Rosary. For instance, one interviewee connected the purpose of prayer beads only to her personal need: “It’s like a calming thing for me.” Another one commented in a similar vein that “I just find that it quiets my mind.” Very few participants went beyond these purposes to articulate a theological connection, and the ones who did only stated </w:t>
      </w:r>
      <w:r w:rsidR="00350C2F">
        <w:rPr>
          <w:sz w:val="24"/>
          <w:szCs w:val="24"/>
        </w:rPr>
        <w:t xml:space="preserve">a connection </w:t>
      </w:r>
      <w:r w:rsidRPr="006553F2">
        <w:rPr>
          <w:sz w:val="24"/>
          <w:szCs w:val="24"/>
        </w:rPr>
        <w:t xml:space="preserve">in the </w:t>
      </w:r>
      <w:r w:rsidR="00350C2F">
        <w:rPr>
          <w:sz w:val="24"/>
          <w:szCs w:val="24"/>
        </w:rPr>
        <w:t xml:space="preserve">broadest </w:t>
      </w:r>
      <w:r w:rsidRPr="006553F2">
        <w:rPr>
          <w:sz w:val="24"/>
          <w:szCs w:val="24"/>
        </w:rPr>
        <w:t>terms. For example, an interviewee who was commenting on theological purpose remarked to me, “I don’t think I can differentiate any purpose on any of it, except drawing myself to God.” Even at this juncture, the connection was personally focused and only made in the most general terms. As a result of these interviews, I was able to see that the study participants were appropriating and reinterpreting the use of prayer beads, as well as other spiritual practices, on the basis of a whatever-works-for-me mentality. Any more detailed theological analysis was a process that would have to wait to catch up to their</w:t>
      </w:r>
      <w:r w:rsidR="00117051">
        <w:rPr>
          <w:sz w:val="24"/>
          <w:szCs w:val="24"/>
        </w:rPr>
        <w:t xml:space="preserve"> perceived</w:t>
      </w:r>
      <w:r w:rsidRPr="006553F2">
        <w:rPr>
          <w:sz w:val="24"/>
          <w:szCs w:val="24"/>
        </w:rPr>
        <w:t xml:space="preserve"> </w:t>
      </w:r>
      <w:r w:rsidR="00207328" w:rsidRPr="006553F2">
        <w:rPr>
          <w:sz w:val="24"/>
          <w:szCs w:val="24"/>
        </w:rPr>
        <w:t xml:space="preserve">need for experimentation. </w:t>
      </w:r>
    </w:p>
    <w:p w:rsidR="00207328" w:rsidRPr="006553F2" w:rsidRDefault="00207328" w:rsidP="00302D5E">
      <w:pPr>
        <w:spacing w:line="480" w:lineRule="auto"/>
        <w:rPr>
          <w:sz w:val="24"/>
          <w:szCs w:val="24"/>
        </w:rPr>
      </w:pPr>
      <w:r w:rsidRPr="006553F2">
        <w:rPr>
          <w:sz w:val="24"/>
          <w:szCs w:val="24"/>
        </w:rPr>
        <w:tab/>
        <w:t xml:space="preserve">While there were definite limits to my study, these trends display valuable insights for the process of spiritual borrowing. These trends are often too subtle over the decades, centuries, or millennia that other cases of spiritual borrowing go through to move from one religious tradition to another. Still, it is these insights from present trends of source, use, and purpose that need to be put in conversation with historical observations of spiritual borrowing. So, it </w:t>
      </w:r>
      <w:r w:rsidR="00674984">
        <w:rPr>
          <w:sz w:val="24"/>
          <w:szCs w:val="24"/>
        </w:rPr>
        <w:t xml:space="preserve">is </w:t>
      </w:r>
      <w:r w:rsidRPr="006553F2">
        <w:rPr>
          <w:sz w:val="24"/>
          <w:szCs w:val="24"/>
        </w:rPr>
        <w:t xml:space="preserve">best to move now to a conversation of the process of spiritual borrowing. Specifically, this discussion will examine how the present and past history of borrowing prayer beads displays the neutrality of spiritual practices. We will then consider the impact such neutrality might have on the </w:t>
      </w:r>
      <w:r w:rsidRPr="006553F2">
        <w:rPr>
          <w:sz w:val="24"/>
          <w:szCs w:val="24"/>
        </w:rPr>
        <w:lastRenderedPageBreak/>
        <w:t>construction of doctrinal theology and how this neutrality might give us an important clue about the links among religions for past, present, and future.</w:t>
      </w:r>
    </w:p>
    <w:p w:rsidR="00207328" w:rsidRPr="006553F2" w:rsidRDefault="00207328" w:rsidP="006553F2">
      <w:pPr>
        <w:spacing w:line="480" w:lineRule="auto"/>
        <w:jc w:val="center"/>
        <w:rPr>
          <w:b/>
          <w:sz w:val="24"/>
          <w:szCs w:val="24"/>
        </w:rPr>
      </w:pPr>
      <w:r w:rsidRPr="006553F2">
        <w:rPr>
          <w:b/>
          <w:sz w:val="24"/>
          <w:szCs w:val="24"/>
        </w:rPr>
        <w:t>General Discussion</w:t>
      </w:r>
    </w:p>
    <w:p w:rsidR="00207328" w:rsidRPr="006553F2" w:rsidRDefault="00446A5B" w:rsidP="00302D5E">
      <w:pPr>
        <w:spacing w:line="480" w:lineRule="auto"/>
        <w:rPr>
          <w:sz w:val="24"/>
          <w:szCs w:val="24"/>
        </w:rPr>
      </w:pPr>
      <w:r w:rsidRPr="006553F2">
        <w:rPr>
          <w:b/>
          <w:sz w:val="24"/>
          <w:szCs w:val="24"/>
        </w:rPr>
        <w:tab/>
      </w:r>
      <w:r w:rsidRPr="006553F2">
        <w:rPr>
          <w:sz w:val="24"/>
          <w:szCs w:val="24"/>
        </w:rPr>
        <w:t>The foregoing history and sociology of the transmission of prayer beads from</w:t>
      </w:r>
      <w:r w:rsidR="004D718D" w:rsidRPr="006553F2">
        <w:rPr>
          <w:sz w:val="24"/>
          <w:szCs w:val="24"/>
        </w:rPr>
        <w:t xml:space="preserve"> (1)</w:t>
      </w:r>
      <w:r w:rsidRPr="006553F2">
        <w:rPr>
          <w:sz w:val="24"/>
          <w:szCs w:val="24"/>
        </w:rPr>
        <w:t xml:space="preserve"> one religion to another and from </w:t>
      </w:r>
      <w:r w:rsidR="004D718D" w:rsidRPr="006553F2">
        <w:rPr>
          <w:sz w:val="24"/>
          <w:szCs w:val="24"/>
        </w:rPr>
        <w:t xml:space="preserve">(2) </w:t>
      </w:r>
      <w:r w:rsidRPr="006553F2">
        <w:rPr>
          <w:sz w:val="24"/>
          <w:szCs w:val="24"/>
        </w:rPr>
        <w:t>one tradition to another within the scope of one religion illustrates that spiritual borrowing does indeed happen</w:t>
      </w:r>
      <w:r w:rsidR="004D718D" w:rsidRPr="006553F2">
        <w:rPr>
          <w:sz w:val="24"/>
          <w:szCs w:val="24"/>
        </w:rPr>
        <w:t>,</w:t>
      </w:r>
      <w:r w:rsidRPr="006553F2">
        <w:rPr>
          <w:sz w:val="24"/>
          <w:szCs w:val="24"/>
        </w:rPr>
        <w:t xml:space="preserve"> and the </w:t>
      </w:r>
      <w:r w:rsidRPr="006553F2">
        <w:rPr>
          <w:i/>
          <w:sz w:val="24"/>
          <w:szCs w:val="24"/>
        </w:rPr>
        <w:t xml:space="preserve">form </w:t>
      </w:r>
      <w:r w:rsidRPr="006553F2">
        <w:rPr>
          <w:sz w:val="24"/>
          <w:szCs w:val="24"/>
        </w:rPr>
        <w:t xml:space="preserve">of the practice changes quite little comparatively. The number and size of beads varies. In some religions, some trinket is added to the strand of beads, such as a cross, pendant, or amulet. Still, the strand of beads does remain remarkably similar in all other ways. The fingering of beads as a means of counting, the repetitive nature of the process, and the </w:t>
      </w:r>
      <w:r w:rsidR="00B11A49">
        <w:rPr>
          <w:sz w:val="24"/>
          <w:szCs w:val="24"/>
        </w:rPr>
        <w:t xml:space="preserve">encouragement to practice </w:t>
      </w:r>
      <w:r w:rsidRPr="006553F2">
        <w:rPr>
          <w:sz w:val="24"/>
          <w:szCs w:val="24"/>
        </w:rPr>
        <w:t>unobtrusive</w:t>
      </w:r>
      <w:r w:rsidR="00B11A49">
        <w:rPr>
          <w:sz w:val="24"/>
          <w:szCs w:val="24"/>
        </w:rPr>
        <w:t>ly</w:t>
      </w:r>
      <w:r w:rsidRPr="006553F2">
        <w:rPr>
          <w:sz w:val="24"/>
          <w:szCs w:val="24"/>
        </w:rPr>
        <w:t xml:space="preserve"> remains remarkably similar across nearly four thousand years of transmission. Most of </w:t>
      </w:r>
      <w:r w:rsidR="004D718D" w:rsidRPr="006553F2">
        <w:rPr>
          <w:sz w:val="24"/>
          <w:szCs w:val="24"/>
        </w:rPr>
        <w:t xml:space="preserve">the </w:t>
      </w:r>
      <w:r w:rsidRPr="006553F2">
        <w:rPr>
          <w:sz w:val="24"/>
          <w:szCs w:val="24"/>
        </w:rPr>
        <w:t xml:space="preserve">variety in the use of prayer beads from religion to religion comes through the prayers and theological purposes linked within each religion to the physical practice itself. For Hindus, it may be connected to the recitation of a long list of the names of certain gods, while Buddhists concentrate on eliminating desire through the recitation of the number of “sins” or attachments. Moving to the West, Christians count the number of petitions for mercy </w:t>
      </w:r>
      <w:r w:rsidR="004D718D" w:rsidRPr="006553F2">
        <w:rPr>
          <w:sz w:val="24"/>
          <w:szCs w:val="24"/>
        </w:rPr>
        <w:t xml:space="preserve">on </w:t>
      </w:r>
      <w:r w:rsidRPr="006553F2">
        <w:rPr>
          <w:sz w:val="24"/>
          <w:szCs w:val="24"/>
        </w:rPr>
        <w:t xml:space="preserve">their sins either </w:t>
      </w:r>
      <w:r w:rsidR="00B11A49">
        <w:rPr>
          <w:sz w:val="24"/>
          <w:szCs w:val="24"/>
        </w:rPr>
        <w:t xml:space="preserve">from </w:t>
      </w:r>
      <w:r w:rsidRPr="006553F2">
        <w:rPr>
          <w:sz w:val="24"/>
          <w:szCs w:val="24"/>
        </w:rPr>
        <w:t xml:space="preserve">Christ </w:t>
      </w:r>
      <w:r w:rsidR="00B11A49">
        <w:rPr>
          <w:sz w:val="24"/>
          <w:szCs w:val="24"/>
        </w:rPr>
        <w:t xml:space="preserve">directly </w:t>
      </w:r>
      <w:r w:rsidRPr="006553F2">
        <w:rPr>
          <w:sz w:val="24"/>
          <w:szCs w:val="24"/>
        </w:rPr>
        <w:t xml:space="preserve">(through the Jesus Prayer) or by the aid of the blessed Virgin (through the Rosary). Muslims invoke the attributes of Allah, as part of the </w:t>
      </w:r>
      <w:r w:rsidR="007B11E8" w:rsidRPr="006553F2">
        <w:rPr>
          <w:sz w:val="24"/>
          <w:szCs w:val="24"/>
        </w:rPr>
        <w:t xml:space="preserve">action of submission through prayer. As we fast-forward to the present, the calm, peace, or personal ability to focus of the participant rises as a new </w:t>
      </w:r>
      <w:r w:rsidR="003248B5">
        <w:rPr>
          <w:sz w:val="24"/>
          <w:szCs w:val="24"/>
        </w:rPr>
        <w:t>central emphasis</w:t>
      </w:r>
      <w:r w:rsidR="007B11E8" w:rsidRPr="006553F2">
        <w:rPr>
          <w:sz w:val="24"/>
          <w:szCs w:val="24"/>
        </w:rPr>
        <w:t>, lending an anthropological purpose to a practice that was historically explained in theological of soteriological terms alone. Still, we can observe that while the focus of prayers shifts, the practice remains remarkably the same. In fact, from an outside perspective, it is observable that the shape of the practice itself may serve to guide</w:t>
      </w:r>
      <w:r w:rsidR="004D718D" w:rsidRPr="006553F2">
        <w:rPr>
          <w:sz w:val="24"/>
          <w:szCs w:val="24"/>
        </w:rPr>
        <w:t xml:space="preserve"> subtly</w:t>
      </w:r>
      <w:r w:rsidR="007B11E8" w:rsidRPr="006553F2">
        <w:rPr>
          <w:sz w:val="24"/>
          <w:szCs w:val="24"/>
        </w:rPr>
        <w:t xml:space="preserve"> the type of theology </w:t>
      </w:r>
      <w:r w:rsidR="007B11E8" w:rsidRPr="006553F2">
        <w:rPr>
          <w:sz w:val="24"/>
          <w:szCs w:val="24"/>
        </w:rPr>
        <w:lastRenderedPageBreak/>
        <w:t>which eventually imbues it with purpose for a believer.</w:t>
      </w:r>
      <w:r w:rsidR="00B11A49">
        <w:rPr>
          <w:sz w:val="24"/>
          <w:szCs w:val="24"/>
        </w:rPr>
        <w:t xml:space="preserve"> Otherwise, how could we explain that both Buddhists and Christians focus on their mistakes or that Hindus and Muslims enumerate the names of God/gods? </w:t>
      </w:r>
    </w:p>
    <w:p w:rsidR="004679FB" w:rsidRPr="006553F2" w:rsidRDefault="004679FB" w:rsidP="00302D5E">
      <w:pPr>
        <w:spacing w:line="480" w:lineRule="auto"/>
        <w:rPr>
          <w:sz w:val="24"/>
          <w:szCs w:val="24"/>
        </w:rPr>
      </w:pPr>
      <w:r w:rsidRPr="006553F2">
        <w:rPr>
          <w:sz w:val="24"/>
          <w:szCs w:val="24"/>
        </w:rPr>
        <w:tab/>
        <w:t>History and sociology combine in cl</w:t>
      </w:r>
      <w:r w:rsidR="00BA0FA7">
        <w:rPr>
          <w:sz w:val="24"/>
          <w:szCs w:val="24"/>
        </w:rPr>
        <w:t>ose scrutiny of the borrowing of</w:t>
      </w:r>
      <w:r w:rsidRPr="006553F2">
        <w:rPr>
          <w:sz w:val="24"/>
          <w:szCs w:val="24"/>
        </w:rPr>
        <w:t xml:space="preserve"> prayer beads to display a theological insight. Historical transmission of prayer beads from religion to religion shows two aspects of the borrowing process: behavior and belief. As a behavior, prayer bead usage changes remarkably little. In terms of belief, there is more latitude for explanation of the use of this particular spiritual practice by believers in each different religion. At this point, the sociological case study serves to clarify the relationship. My interviewees from the emergent church displayed a notable preference for borrowing the behavior first, and they either jettisoned or reinterpreted the theological purpose of the practice later according to their individual preferences. </w:t>
      </w:r>
      <w:r w:rsidR="000F11C7" w:rsidRPr="006553F2">
        <w:rPr>
          <w:sz w:val="24"/>
          <w:szCs w:val="24"/>
        </w:rPr>
        <w:t xml:space="preserve">In other words, behavior is borrowed first – often with little more forethought than simple curiosity </w:t>
      </w:r>
      <w:r w:rsidR="001E758F">
        <w:rPr>
          <w:sz w:val="24"/>
          <w:szCs w:val="24"/>
        </w:rPr>
        <w:t xml:space="preserve">or utility </w:t>
      </w:r>
      <w:r w:rsidR="000F11C7" w:rsidRPr="006553F2">
        <w:rPr>
          <w:sz w:val="24"/>
          <w:szCs w:val="24"/>
        </w:rPr>
        <w:t>– and belief catches up later. This progression of prayer bead borrowing shows two important insights which can be applied to the process of spiritual borrowing in general.</w:t>
      </w:r>
    </w:p>
    <w:p w:rsidR="00433C1A" w:rsidRPr="006553F2" w:rsidRDefault="00433C1A" w:rsidP="00302D5E">
      <w:pPr>
        <w:spacing w:line="480" w:lineRule="auto"/>
        <w:rPr>
          <w:sz w:val="24"/>
          <w:szCs w:val="24"/>
        </w:rPr>
      </w:pPr>
      <w:r w:rsidRPr="006553F2">
        <w:rPr>
          <w:sz w:val="24"/>
          <w:szCs w:val="24"/>
        </w:rPr>
        <w:tab/>
        <w:t xml:space="preserve">The first major insight of this examination is the </w:t>
      </w:r>
      <w:r w:rsidRPr="006553F2">
        <w:rPr>
          <w:i/>
          <w:sz w:val="24"/>
          <w:szCs w:val="24"/>
        </w:rPr>
        <w:t xml:space="preserve">neutrality </w:t>
      </w:r>
      <w:r w:rsidRPr="006553F2">
        <w:rPr>
          <w:sz w:val="24"/>
          <w:szCs w:val="24"/>
        </w:rPr>
        <w:t xml:space="preserve">of the container of spiritual practices. While not all spiritual practices may be as neutral as the use of prayer beads, it is clear that there is nothing within the practice itself which throws up obstacles for it to move from one religion to another. </w:t>
      </w:r>
      <w:r w:rsidR="00BA0FA7">
        <w:rPr>
          <w:sz w:val="24"/>
          <w:szCs w:val="24"/>
        </w:rPr>
        <w:t>T</w:t>
      </w:r>
      <w:r w:rsidRPr="006553F2">
        <w:rPr>
          <w:sz w:val="24"/>
          <w:szCs w:val="24"/>
        </w:rPr>
        <w:t xml:space="preserve">he boundaries of different religions – even religions that have spent millennia defining themselves in distinction from one another – are permeable. </w:t>
      </w:r>
      <w:r w:rsidR="00C02C61" w:rsidRPr="006553F2">
        <w:rPr>
          <w:sz w:val="24"/>
          <w:szCs w:val="24"/>
        </w:rPr>
        <w:t xml:space="preserve">Prayer beads are used by Hindus, Buddhists, Christians, and Muslims for deeply theological and spiritual purposes while the religions themselves seem far apart. For example, on one hand, Christians connect the use of prayer beads to no smaller a theological doctrine than “God’s plan and work </w:t>
      </w:r>
      <w:r w:rsidR="00C02C61" w:rsidRPr="006553F2">
        <w:rPr>
          <w:sz w:val="24"/>
          <w:szCs w:val="24"/>
        </w:rPr>
        <w:lastRenderedPageBreak/>
        <w:t>of redemption.”</w:t>
      </w:r>
      <w:r w:rsidR="00C02C61" w:rsidRPr="006553F2">
        <w:rPr>
          <w:rStyle w:val="FootnoteReference"/>
          <w:sz w:val="24"/>
          <w:szCs w:val="24"/>
        </w:rPr>
        <w:footnoteReference w:id="24"/>
      </w:r>
      <w:r w:rsidR="00C02C61" w:rsidRPr="006553F2">
        <w:rPr>
          <w:sz w:val="24"/>
          <w:szCs w:val="24"/>
        </w:rPr>
        <w:t xml:space="preserve"> While on the other hand, Muslims are connecting the use of prayer beads to their central doctrine of exaltation of Allah and their submission to him.</w:t>
      </w:r>
      <w:r w:rsidR="00C02C61" w:rsidRPr="006553F2">
        <w:rPr>
          <w:rStyle w:val="FootnoteReference"/>
          <w:sz w:val="24"/>
          <w:szCs w:val="24"/>
        </w:rPr>
        <w:footnoteReference w:id="25"/>
      </w:r>
      <w:r w:rsidR="00C02C61" w:rsidRPr="006553F2">
        <w:rPr>
          <w:sz w:val="24"/>
          <w:szCs w:val="24"/>
        </w:rPr>
        <w:t xml:space="preserve"> Prayer beads connect worshipers </w:t>
      </w:r>
      <w:r w:rsidR="00BA0FA7">
        <w:rPr>
          <w:sz w:val="24"/>
          <w:szCs w:val="24"/>
        </w:rPr>
        <w:t xml:space="preserve">to their </w:t>
      </w:r>
      <w:r w:rsidR="00C02C61" w:rsidRPr="006553F2">
        <w:rPr>
          <w:sz w:val="24"/>
          <w:szCs w:val="24"/>
        </w:rPr>
        <w:t>central beliefs from religions that are often antagonistic to each other – while using the exact, same spiritual practice! Unless the practice itself carried the quality of religious neutrality</w:t>
      </w:r>
      <w:r w:rsidR="001E758F">
        <w:rPr>
          <w:sz w:val="24"/>
          <w:szCs w:val="24"/>
        </w:rPr>
        <w:t>,</w:t>
      </w:r>
      <w:r w:rsidR="00C02C61" w:rsidRPr="006553F2">
        <w:rPr>
          <w:sz w:val="24"/>
          <w:szCs w:val="24"/>
        </w:rPr>
        <w:t xml:space="preserve"> such adaptability would be impossible. In fact, the Jewish use of prayer beads, without a theological focus at all, hints to the possibility of an even wider spiritual neutrality of the practice than discussed here. </w:t>
      </w:r>
    </w:p>
    <w:p w:rsidR="009701EC" w:rsidRPr="006553F2" w:rsidRDefault="00C02C61" w:rsidP="00302D5E">
      <w:pPr>
        <w:spacing w:line="480" w:lineRule="auto"/>
        <w:rPr>
          <w:sz w:val="24"/>
          <w:szCs w:val="24"/>
        </w:rPr>
      </w:pPr>
      <w:r w:rsidRPr="006553F2">
        <w:rPr>
          <w:sz w:val="24"/>
          <w:szCs w:val="24"/>
        </w:rPr>
        <w:tab/>
        <w:t>A second insight comes into fuller relief through the sociological study of present-day spiritual borrowing. Specifically, the belief which allows for the borrowing of the “container” o</w:t>
      </w:r>
      <w:r w:rsidR="004D718D" w:rsidRPr="006553F2">
        <w:rPr>
          <w:sz w:val="24"/>
          <w:szCs w:val="24"/>
        </w:rPr>
        <w:t>f</w:t>
      </w:r>
      <w:r w:rsidRPr="006553F2">
        <w:rPr>
          <w:sz w:val="24"/>
          <w:szCs w:val="24"/>
        </w:rPr>
        <w:t xml:space="preserve"> a particular practice is not a theological belief at all; rather, it is a belief in </w:t>
      </w:r>
      <w:r w:rsidRPr="006553F2">
        <w:rPr>
          <w:i/>
          <w:sz w:val="24"/>
          <w:szCs w:val="24"/>
        </w:rPr>
        <w:t>pragmatism</w:t>
      </w:r>
      <w:r w:rsidRPr="006553F2">
        <w:rPr>
          <w:sz w:val="24"/>
          <w:szCs w:val="24"/>
        </w:rPr>
        <w:t xml:space="preserve"> that allows for borrowing. The willingness on the part of a prayer practitioner to experiment – to try new things – with practices that might have origins with theological connections quite different from her/his faith tradition is the origin point of the borrowing. In other words, spiritual borrowing begins within an anthropological context before moving to a theological context. The neutrality of the container allows for remarkable elasticity with regard to theological content</w:t>
      </w:r>
      <w:r w:rsidR="00BE23DA">
        <w:rPr>
          <w:sz w:val="24"/>
          <w:szCs w:val="24"/>
        </w:rPr>
        <w:t>,</w:t>
      </w:r>
      <w:r w:rsidR="009701EC" w:rsidRPr="006553F2">
        <w:rPr>
          <w:sz w:val="24"/>
          <w:szCs w:val="24"/>
        </w:rPr>
        <w:t xml:space="preserve"> and the long history of the use of prayer beads in practically every major world religion shows that there is no damage done to the theological content itself. So, the process of spiritual borrowing is a process of belief following behavior in which utility, curiosity, and practicality begin a process that ends in theology. Also, this progression is evident </w:t>
      </w:r>
      <w:r w:rsidR="004D718D" w:rsidRPr="006553F2">
        <w:rPr>
          <w:sz w:val="24"/>
          <w:szCs w:val="24"/>
        </w:rPr>
        <w:t xml:space="preserve">in </w:t>
      </w:r>
      <w:r w:rsidR="009701EC" w:rsidRPr="006553F2">
        <w:rPr>
          <w:sz w:val="24"/>
          <w:szCs w:val="24"/>
        </w:rPr>
        <w:t>both past and present directions. From the basis of these observations, I would like to propose a potential third direction: the future.</w:t>
      </w:r>
    </w:p>
    <w:p w:rsidR="00BE23DA" w:rsidRDefault="00E33F6E" w:rsidP="00302D5E">
      <w:pPr>
        <w:spacing w:line="480" w:lineRule="auto"/>
        <w:rPr>
          <w:sz w:val="24"/>
          <w:szCs w:val="24"/>
        </w:rPr>
      </w:pPr>
      <w:r w:rsidRPr="006553F2">
        <w:rPr>
          <w:sz w:val="24"/>
          <w:szCs w:val="24"/>
        </w:rPr>
        <w:lastRenderedPageBreak/>
        <w:tab/>
        <w:t xml:space="preserve">Past and present borrowing of spiritual practices display the neutrality of spiritual practices, and </w:t>
      </w:r>
      <w:r w:rsidR="00BE23DA">
        <w:rPr>
          <w:sz w:val="24"/>
          <w:szCs w:val="24"/>
        </w:rPr>
        <w:t xml:space="preserve">these borrowed practices are </w:t>
      </w:r>
      <w:r w:rsidRPr="006553F2">
        <w:rPr>
          <w:sz w:val="24"/>
          <w:szCs w:val="24"/>
        </w:rPr>
        <w:t xml:space="preserve">the tangible links connecting different religions on the level of </w:t>
      </w:r>
      <w:r w:rsidR="00BE23DA">
        <w:rPr>
          <w:sz w:val="24"/>
          <w:szCs w:val="24"/>
        </w:rPr>
        <w:t>action</w:t>
      </w:r>
      <w:r w:rsidRPr="006553F2">
        <w:rPr>
          <w:sz w:val="24"/>
          <w:szCs w:val="24"/>
        </w:rPr>
        <w:t xml:space="preserve">. These tangible links are difficult to see, for they are often only dimly visible beneath the vocal rhetoric of the impermeable boundaries of doctrinal belief. However, spiritual borrowing shows – with millennia of evidence – that on a practical level religious boundaries are permeable. While such an insight is theoretically interesting, it also has great potential for future methods of spiritual borrowing. </w:t>
      </w:r>
    </w:p>
    <w:p w:rsidR="00F82F13" w:rsidRPr="006553F2" w:rsidRDefault="008B1682" w:rsidP="00BE23DA">
      <w:pPr>
        <w:spacing w:line="480" w:lineRule="auto"/>
        <w:ind w:firstLine="720"/>
        <w:rPr>
          <w:sz w:val="24"/>
          <w:szCs w:val="24"/>
        </w:rPr>
      </w:pPr>
      <w:r w:rsidRPr="006553F2">
        <w:rPr>
          <w:sz w:val="24"/>
          <w:szCs w:val="24"/>
        </w:rPr>
        <w:t xml:space="preserve">Most attempts in the past to form links among religious traditions, or at least promote religious tolerance, have focused on one of two lines of reasoning. </w:t>
      </w:r>
      <w:r w:rsidR="004E6221" w:rsidRPr="006553F2">
        <w:rPr>
          <w:sz w:val="24"/>
          <w:szCs w:val="24"/>
        </w:rPr>
        <w:t xml:space="preserve">Following one train of thought, </w:t>
      </w:r>
      <w:r w:rsidRPr="006553F2">
        <w:rPr>
          <w:sz w:val="24"/>
          <w:szCs w:val="24"/>
        </w:rPr>
        <w:t xml:space="preserve">these attempts at ecumenism </w:t>
      </w:r>
      <w:r w:rsidR="004E6221" w:rsidRPr="006553F2">
        <w:rPr>
          <w:sz w:val="24"/>
          <w:szCs w:val="24"/>
        </w:rPr>
        <w:t xml:space="preserve">appealed to the memory of a primordial unity, such as the common Abrahamic origins of the three monotheistic religions of the West. While such links often exist among religions, they depend on an appeal to connectedness that is essentially a family bond from several millennia </w:t>
      </w:r>
      <w:r w:rsidR="004D718D" w:rsidRPr="006553F2">
        <w:rPr>
          <w:sz w:val="24"/>
          <w:szCs w:val="24"/>
        </w:rPr>
        <w:t>ago</w:t>
      </w:r>
      <w:r w:rsidR="004E6221" w:rsidRPr="006553F2">
        <w:rPr>
          <w:sz w:val="24"/>
          <w:szCs w:val="24"/>
        </w:rPr>
        <w:t>. While blood is indeed thicker than water, the blood in this metaphor is practically fossilized. On the other thought track, ecumenical efforts have focused on appealing to the few theological and philosophical foundations of each religion that all would hold in common</w:t>
      </w:r>
      <w:r w:rsidR="00BE23DA">
        <w:rPr>
          <w:sz w:val="24"/>
          <w:szCs w:val="24"/>
        </w:rPr>
        <w:t>, such as:</w:t>
      </w:r>
      <w:r w:rsidR="004E6221" w:rsidRPr="006553F2">
        <w:rPr>
          <w:sz w:val="24"/>
          <w:szCs w:val="24"/>
        </w:rPr>
        <w:t xml:space="preserve"> </w:t>
      </w:r>
      <w:r w:rsidR="00BE23DA">
        <w:rPr>
          <w:sz w:val="24"/>
          <w:szCs w:val="24"/>
        </w:rPr>
        <w:t>l</w:t>
      </w:r>
      <w:r w:rsidR="004E6221" w:rsidRPr="006553F2">
        <w:rPr>
          <w:sz w:val="24"/>
          <w:szCs w:val="24"/>
        </w:rPr>
        <w:t>ove</w:t>
      </w:r>
      <w:r w:rsidR="00BE23DA">
        <w:rPr>
          <w:sz w:val="24"/>
          <w:szCs w:val="24"/>
        </w:rPr>
        <w:t>,</w:t>
      </w:r>
      <w:r w:rsidR="004E6221" w:rsidRPr="006553F2">
        <w:rPr>
          <w:sz w:val="24"/>
          <w:szCs w:val="24"/>
        </w:rPr>
        <w:t xml:space="preserve"> </w:t>
      </w:r>
      <w:r w:rsidR="00BE23DA">
        <w:rPr>
          <w:sz w:val="24"/>
          <w:szCs w:val="24"/>
        </w:rPr>
        <w:t>p</w:t>
      </w:r>
      <w:r w:rsidR="004E6221" w:rsidRPr="006553F2">
        <w:rPr>
          <w:sz w:val="24"/>
          <w:szCs w:val="24"/>
        </w:rPr>
        <w:t>eace</w:t>
      </w:r>
      <w:r w:rsidR="00BE23DA">
        <w:rPr>
          <w:sz w:val="24"/>
          <w:szCs w:val="24"/>
        </w:rPr>
        <w:t>,</w:t>
      </w:r>
      <w:r w:rsidR="004E6221" w:rsidRPr="006553F2">
        <w:rPr>
          <w:sz w:val="24"/>
          <w:szCs w:val="24"/>
        </w:rPr>
        <w:t xml:space="preserve"> </w:t>
      </w:r>
      <w:r w:rsidR="00BE23DA">
        <w:rPr>
          <w:sz w:val="24"/>
          <w:szCs w:val="24"/>
        </w:rPr>
        <w:t>or j</w:t>
      </w:r>
      <w:r w:rsidR="004E6221" w:rsidRPr="006553F2">
        <w:rPr>
          <w:sz w:val="24"/>
          <w:szCs w:val="24"/>
        </w:rPr>
        <w:t xml:space="preserve">ustice. The problem with these approaches is that they have hinged upon nebulous, abstract concepts that are very easy to skew toward one’s own personal </w:t>
      </w:r>
      <w:r w:rsidR="009F0FB3">
        <w:rPr>
          <w:sz w:val="24"/>
          <w:szCs w:val="24"/>
        </w:rPr>
        <w:t xml:space="preserve">interpretation </w:t>
      </w:r>
      <w:r w:rsidR="004E6221" w:rsidRPr="006553F2">
        <w:rPr>
          <w:sz w:val="24"/>
          <w:szCs w:val="24"/>
        </w:rPr>
        <w:t xml:space="preserve">when put into practice. What if the future of spiritual borrowing might also be the future of tolerance and cooperation among world religions? What if the future of ecumenism </w:t>
      </w:r>
      <w:r w:rsidR="004D718D" w:rsidRPr="006553F2">
        <w:rPr>
          <w:sz w:val="24"/>
          <w:szCs w:val="24"/>
        </w:rPr>
        <w:t xml:space="preserve">could be built on </w:t>
      </w:r>
      <w:r w:rsidR="004E6221" w:rsidRPr="006553F2">
        <w:rPr>
          <w:sz w:val="24"/>
          <w:szCs w:val="24"/>
        </w:rPr>
        <w:t xml:space="preserve">a </w:t>
      </w:r>
      <w:r w:rsidR="004D718D" w:rsidRPr="006553F2">
        <w:rPr>
          <w:sz w:val="24"/>
          <w:szCs w:val="24"/>
        </w:rPr>
        <w:t xml:space="preserve">foundation </w:t>
      </w:r>
      <w:r w:rsidR="004E6221" w:rsidRPr="006553F2">
        <w:rPr>
          <w:sz w:val="24"/>
          <w:szCs w:val="24"/>
        </w:rPr>
        <w:t xml:space="preserve">of </w:t>
      </w:r>
      <w:r w:rsidR="009F0FB3">
        <w:rPr>
          <w:i/>
          <w:sz w:val="24"/>
          <w:szCs w:val="24"/>
        </w:rPr>
        <w:t xml:space="preserve">behavior </w:t>
      </w:r>
      <w:r w:rsidR="004E6221" w:rsidRPr="006553F2">
        <w:rPr>
          <w:sz w:val="24"/>
          <w:szCs w:val="24"/>
        </w:rPr>
        <w:t xml:space="preserve">not </w:t>
      </w:r>
      <w:r w:rsidR="00434939" w:rsidRPr="006553F2">
        <w:rPr>
          <w:i/>
          <w:sz w:val="24"/>
          <w:szCs w:val="24"/>
        </w:rPr>
        <w:t>belief</w:t>
      </w:r>
      <w:r w:rsidR="004E6221" w:rsidRPr="006553F2">
        <w:rPr>
          <w:sz w:val="24"/>
          <w:szCs w:val="24"/>
        </w:rPr>
        <w:t>? These directions are by no means inevitable</w:t>
      </w:r>
      <w:r w:rsidR="004D718D" w:rsidRPr="006553F2">
        <w:rPr>
          <w:sz w:val="24"/>
          <w:szCs w:val="24"/>
        </w:rPr>
        <w:t xml:space="preserve"> or inescapable</w:t>
      </w:r>
      <w:r w:rsidR="004E6221" w:rsidRPr="006553F2">
        <w:rPr>
          <w:sz w:val="24"/>
          <w:szCs w:val="24"/>
        </w:rPr>
        <w:t xml:space="preserve">, but they do hold great promise if the religions of the world learn to see that they already do tolerate and cooperate with the others on the basis of practice, </w:t>
      </w:r>
      <w:r w:rsidR="004A6226">
        <w:rPr>
          <w:sz w:val="24"/>
          <w:szCs w:val="24"/>
        </w:rPr>
        <w:t xml:space="preserve">if </w:t>
      </w:r>
      <w:r w:rsidR="004E6221" w:rsidRPr="006553F2">
        <w:rPr>
          <w:sz w:val="24"/>
          <w:szCs w:val="24"/>
        </w:rPr>
        <w:t xml:space="preserve">not theory. No Christian picks up the Rosary with the thought that such a practice links him to a </w:t>
      </w:r>
      <w:r w:rsidR="004E6221" w:rsidRPr="006553F2">
        <w:rPr>
          <w:sz w:val="24"/>
          <w:szCs w:val="24"/>
        </w:rPr>
        <w:lastRenderedPageBreak/>
        <w:t xml:space="preserve">Hindu in prayer half a world away, but the concrete evidence of their shared prayer beads suggests that they are linked. </w:t>
      </w:r>
      <w:r w:rsidR="00F82F13" w:rsidRPr="006553F2">
        <w:rPr>
          <w:sz w:val="24"/>
          <w:szCs w:val="24"/>
        </w:rPr>
        <w:t>That image, at least, should give us pause to consider.</w:t>
      </w:r>
    </w:p>
    <w:p w:rsidR="00F82F13" w:rsidRPr="006553F2" w:rsidRDefault="005D6D88" w:rsidP="006553F2">
      <w:pPr>
        <w:spacing w:line="480" w:lineRule="auto"/>
        <w:jc w:val="center"/>
        <w:rPr>
          <w:b/>
          <w:sz w:val="24"/>
          <w:szCs w:val="24"/>
        </w:rPr>
      </w:pPr>
      <w:r w:rsidRPr="006553F2">
        <w:rPr>
          <w:b/>
          <w:sz w:val="24"/>
          <w:szCs w:val="24"/>
        </w:rPr>
        <w:t>Summing Up</w:t>
      </w:r>
    </w:p>
    <w:p w:rsidR="009701EC" w:rsidRPr="006553F2" w:rsidRDefault="009701EC" w:rsidP="00302D5E">
      <w:pPr>
        <w:spacing w:line="480" w:lineRule="auto"/>
        <w:rPr>
          <w:sz w:val="24"/>
          <w:szCs w:val="24"/>
        </w:rPr>
      </w:pPr>
      <w:r w:rsidRPr="006553F2">
        <w:rPr>
          <w:sz w:val="24"/>
          <w:szCs w:val="24"/>
        </w:rPr>
        <w:tab/>
      </w:r>
      <w:r w:rsidR="001E758F">
        <w:rPr>
          <w:sz w:val="24"/>
          <w:szCs w:val="24"/>
        </w:rPr>
        <w:t>Following this moment of consideration</w:t>
      </w:r>
      <w:r w:rsidR="00434939" w:rsidRPr="006553F2">
        <w:rPr>
          <w:sz w:val="24"/>
          <w:szCs w:val="24"/>
        </w:rPr>
        <w:t xml:space="preserve">, let’s briefly revisit the thrust of this article. The spiritual practice of prayer beads is ancient with origins that extend back into the dim mists of pre-history. Practically every major world religion, and several minor ones, has utilized the practice and successfully integrated it into their theology. Evidence for this movement exists historically in Hinduism, Buddhism, Christianity, Islam, and even Judaism to a small extent. Each religion employs a very similar practice with regard to behavior, but the beliefs attached to the practice vary with respect to the theological standpoint of each religion, although some overlap in purpose among religions is evident. Moving into the present, </w:t>
      </w:r>
      <w:r w:rsidR="00FC1F55">
        <w:rPr>
          <w:sz w:val="24"/>
          <w:szCs w:val="24"/>
        </w:rPr>
        <w:t xml:space="preserve">the </w:t>
      </w:r>
      <w:r w:rsidR="00434939" w:rsidRPr="006553F2">
        <w:rPr>
          <w:sz w:val="24"/>
          <w:szCs w:val="24"/>
        </w:rPr>
        <w:t xml:space="preserve">sociological study of an intra-religious example of borrowing prayer beads gives further insight into source, use, and purpose of spiritual borrowing. Then, on the basis of this specific instance, I have outlined some directions </w:t>
      </w:r>
      <w:r w:rsidR="009F0FB3">
        <w:rPr>
          <w:sz w:val="24"/>
          <w:szCs w:val="24"/>
        </w:rPr>
        <w:t xml:space="preserve">in which </w:t>
      </w:r>
      <w:r w:rsidR="00434939" w:rsidRPr="006553F2">
        <w:rPr>
          <w:sz w:val="24"/>
          <w:szCs w:val="24"/>
        </w:rPr>
        <w:t>these insights inform spiritual borrowing more generally. With this framework in mind, let me connect these threads a little more explicitly to draw my argument to a close.</w:t>
      </w:r>
    </w:p>
    <w:p w:rsidR="00AB2D44" w:rsidRPr="006553F2" w:rsidRDefault="00434939" w:rsidP="00302D5E">
      <w:pPr>
        <w:spacing w:line="480" w:lineRule="auto"/>
        <w:rPr>
          <w:sz w:val="24"/>
          <w:szCs w:val="24"/>
        </w:rPr>
      </w:pPr>
      <w:r w:rsidRPr="006553F2">
        <w:rPr>
          <w:sz w:val="24"/>
          <w:szCs w:val="24"/>
        </w:rPr>
        <w:tab/>
        <w:t xml:space="preserve">The abstract implications of spiritual borrowing loom large in this discussion, and they tend to hide the greatest practical benefit of any insights gained from examination of this process. Spiritual practices borrowed from one religion to another form a link among the religions. Once this basic empirical point is delineated, it is very tempting to jump into the subjunctive realm of </w:t>
      </w:r>
      <w:r w:rsidRPr="006553F2">
        <w:rPr>
          <w:i/>
          <w:sz w:val="24"/>
          <w:szCs w:val="24"/>
        </w:rPr>
        <w:t xml:space="preserve">should </w:t>
      </w:r>
      <w:r w:rsidRPr="006553F2">
        <w:rPr>
          <w:sz w:val="24"/>
          <w:szCs w:val="24"/>
        </w:rPr>
        <w:t xml:space="preserve">and </w:t>
      </w:r>
      <w:r w:rsidRPr="006553F2">
        <w:rPr>
          <w:i/>
          <w:sz w:val="24"/>
          <w:szCs w:val="24"/>
        </w:rPr>
        <w:t>ought</w:t>
      </w:r>
      <w:r w:rsidRPr="006553F2">
        <w:rPr>
          <w:sz w:val="24"/>
          <w:szCs w:val="24"/>
        </w:rPr>
        <w:t xml:space="preserve">. </w:t>
      </w:r>
      <w:r w:rsidR="00AB2D44" w:rsidRPr="006553F2">
        <w:rPr>
          <w:sz w:val="24"/>
          <w:szCs w:val="24"/>
        </w:rPr>
        <w:t>We start asking questions like “Should religions borrow practices from each other?”; “Ought the boundaries of individual religions be permeable?”; “What do permeable religious boundaries say about ultimate reality o</w:t>
      </w:r>
      <w:r w:rsidR="00F61050">
        <w:rPr>
          <w:sz w:val="24"/>
          <w:szCs w:val="24"/>
        </w:rPr>
        <w:t>r</w:t>
      </w:r>
      <w:r w:rsidR="00AB2D44" w:rsidRPr="006553F2">
        <w:rPr>
          <w:sz w:val="24"/>
          <w:szCs w:val="24"/>
        </w:rPr>
        <w:t xml:space="preserve"> God?” These questions are a natural extension </w:t>
      </w:r>
      <w:r w:rsidR="00AB2D44" w:rsidRPr="006553F2">
        <w:rPr>
          <w:sz w:val="24"/>
          <w:szCs w:val="24"/>
        </w:rPr>
        <w:lastRenderedPageBreak/>
        <w:t xml:space="preserve">of the argument, and they should be asked, but they serve to circumvent an important value of the discussion. When we move to talking theoretically about “ultimate reality,” we have moved to consider the impact of borrowing </w:t>
      </w:r>
      <w:r w:rsidR="00AB2D44" w:rsidRPr="006553F2">
        <w:rPr>
          <w:i/>
          <w:sz w:val="24"/>
          <w:szCs w:val="24"/>
        </w:rPr>
        <w:t>theologically</w:t>
      </w:r>
      <w:r w:rsidR="00AB2D44" w:rsidRPr="006553F2">
        <w:rPr>
          <w:sz w:val="24"/>
          <w:szCs w:val="24"/>
        </w:rPr>
        <w:t xml:space="preserve">, but what about the impact of borrowing </w:t>
      </w:r>
      <w:r w:rsidR="00AB2D44" w:rsidRPr="006553F2">
        <w:rPr>
          <w:i/>
          <w:sz w:val="24"/>
          <w:szCs w:val="24"/>
        </w:rPr>
        <w:t>anthropologically</w:t>
      </w:r>
      <w:r w:rsidR="00AB2D44" w:rsidRPr="006553F2">
        <w:rPr>
          <w:sz w:val="24"/>
          <w:szCs w:val="24"/>
        </w:rPr>
        <w:t xml:space="preserve">? Rather than jumping ahead to consider what spiritual borrowing is saying about God – which we </w:t>
      </w:r>
      <w:r w:rsidR="009F0FB3">
        <w:rPr>
          <w:sz w:val="24"/>
          <w:szCs w:val="24"/>
        </w:rPr>
        <w:t xml:space="preserve">could </w:t>
      </w:r>
      <w:r w:rsidR="00AB2D44" w:rsidRPr="006553F2">
        <w:rPr>
          <w:sz w:val="24"/>
          <w:szCs w:val="24"/>
        </w:rPr>
        <w:t xml:space="preserve">debate endlessly – what about spending some time considering what spiritual borrowing is saying about humanity? The links among religions are </w:t>
      </w:r>
      <w:r w:rsidR="00AB2D44" w:rsidRPr="00E47E0F">
        <w:rPr>
          <w:i/>
          <w:sz w:val="24"/>
          <w:szCs w:val="24"/>
        </w:rPr>
        <w:t>our</w:t>
      </w:r>
      <w:r w:rsidR="00AB2D44" w:rsidRPr="006553F2">
        <w:rPr>
          <w:sz w:val="24"/>
          <w:szCs w:val="24"/>
        </w:rPr>
        <w:t xml:space="preserve"> links. They </w:t>
      </w:r>
      <w:r w:rsidR="00E47E0F">
        <w:rPr>
          <w:sz w:val="24"/>
          <w:szCs w:val="24"/>
        </w:rPr>
        <w:t>concretely</w:t>
      </w:r>
      <w:r w:rsidR="00AB2D44" w:rsidRPr="006553F2">
        <w:rPr>
          <w:sz w:val="24"/>
          <w:szCs w:val="24"/>
        </w:rPr>
        <w:t xml:space="preserve"> display a unifying agent among all, or nearly all, humans. That is no small thing! On an anthropological basis, religion has the power to unify humanity, if we decide to look at the question of </w:t>
      </w:r>
      <w:r w:rsidR="00AB2D44" w:rsidRPr="006553F2">
        <w:rPr>
          <w:i/>
          <w:sz w:val="24"/>
          <w:szCs w:val="24"/>
        </w:rPr>
        <w:t xml:space="preserve">should </w:t>
      </w:r>
      <w:r w:rsidR="00AB2D44" w:rsidRPr="006553F2">
        <w:rPr>
          <w:sz w:val="24"/>
          <w:szCs w:val="24"/>
        </w:rPr>
        <w:t>that way.</w:t>
      </w:r>
    </w:p>
    <w:p w:rsidR="006B5660" w:rsidRPr="006553F2" w:rsidRDefault="00AB2D44" w:rsidP="00302D5E">
      <w:pPr>
        <w:spacing w:line="480" w:lineRule="auto"/>
        <w:rPr>
          <w:sz w:val="24"/>
          <w:szCs w:val="24"/>
        </w:rPr>
      </w:pPr>
      <w:r w:rsidRPr="006553F2">
        <w:rPr>
          <w:sz w:val="24"/>
          <w:szCs w:val="24"/>
        </w:rPr>
        <w:tab/>
        <w:t xml:space="preserve">If I may be allowed one more metaphor in closing, then my case might come through more clearly. Looking at the concept of </w:t>
      </w:r>
      <w:r w:rsidR="00E47E0F">
        <w:rPr>
          <w:sz w:val="24"/>
          <w:szCs w:val="24"/>
        </w:rPr>
        <w:t>“</w:t>
      </w:r>
      <w:r w:rsidRPr="00E47E0F">
        <w:rPr>
          <w:sz w:val="24"/>
          <w:szCs w:val="24"/>
        </w:rPr>
        <w:t>Manifest Destiny</w:t>
      </w:r>
      <w:r w:rsidRPr="006553F2">
        <w:rPr>
          <w:sz w:val="24"/>
          <w:szCs w:val="24"/>
        </w:rPr>
        <w:t>,</w:t>
      </w:r>
      <w:r w:rsidR="00E47E0F">
        <w:rPr>
          <w:sz w:val="24"/>
          <w:szCs w:val="24"/>
        </w:rPr>
        <w:t>”</w:t>
      </w:r>
      <w:r w:rsidRPr="006553F2">
        <w:rPr>
          <w:sz w:val="24"/>
          <w:szCs w:val="24"/>
        </w:rPr>
        <w:t xml:space="preserve"> we find a very difficult historical problem. On one side, the concept of Manifest Destiny was deplorable, racist, and death</w:t>
      </w:r>
      <w:r w:rsidR="009F0FB3">
        <w:rPr>
          <w:sz w:val="24"/>
          <w:szCs w:val="24"/>
        </w:rPr>
        <w:t>-dealing</w:t>
      </w:r>
      <w:r w:rsidRPr="006553F2">
        <w:rPr>
          <w:sz w:val="24"/>
          <w:szCs w:val="24"/>
        </w:rPr>
        <w:t xml:space="preserve"> for many individuals and people groups as the United States spread across the American frontier. It is easy to see this side from the lofty perspective of hindsight. On the other side, this idea provided a galvanizing influence for many in the United States to develop technologically, politically, socially – it gave them an idea that was larger than themselves in which to believe. </w:t>
      </w:r>
      <w:r w:rsidR="006B5660" w:rsidRPr="006553F2">
        <w:rPr>
          <w:sz w:val="24"/>
          <w:szCs w:val="24"/>
        </w:rPr>
        <w:t xml:space="preserve">It even allowed for the western spread of the country to create territories untouched by the deep divisions of the eastern states which led to the U.S. Civil War. Who’s to say, without some areas of the country untouched by civil war, the United States might not have recovered as a unified country from that conflict? </w:t>
      </w:r>
      <w:r w:rsidRPr="006553F2">
        <w:rPr>
          <w:sz w:val="24"/>
          <w:szCs w:val="24"/>
        </w:rPr>
        <w:t xml:space="preserve">There was great power for good and evil in </w:t>
      </w:r>
      <w:r w:rsidR="00B8086B" w:rsidRPr="006553F2">
        <w:rPr>
          <w:sz w:val="24"/>
          <w:szCs w:val="24"/>
        </w:rPr>
        <w:t>Manifest Destiny</w:t>
      </w:r>
      <w:r w:rsidRPr="006553F2">
        <w:rPr>
          <w:sz w:val="24"/>
          <w:szCs w:val="24"/>
        </w:rPr>
        <w:t xml:space="preserve">. </w:t>
      </w:r>
      <w:r w:rsidR="006B5660" w:rsidRPr="006553F2">
        <w:rPr>
          <w:sz w:val="24"/>
          <w:szCs w:val="24"/>
        </w:rPr>
        <w:t xml:space="preserve">We can look back at Manifest Destiny and wonder whether it should have happened. It is tempting to look at spiritual borrowing the same way. Should it have occurred? We could endlessly spin our wheels in abstract theory at this point, but let’s push the metaphor forward. </w:t>
      </w:r>
    </w:p>
    <w:p w:rsidR="00AB2D44" w:rsidRPr="006553F2" w:rsidRDefault="006B5660" w:rsidP="006B5660">
      <w:pPr>
        <w:spacing w:line="480" w:lineRule="auto"/>
        <w:ind w:firstLine="720"/>
        <w:rPr>
          <w:sz w:val="24"/>
          <w:szCs w:val="24"/>
        </w:rPr>
      </w:pPr>
      <w:r w:rsidRPr="006553F2">
        <w:rPr>
          <w:sz w:val="24"/>
          <w:szCs w:val="24"/>
        </w:rPr>
        <w:lastRenderedPageBreak/>
        <w:t xml:space="preserve">We cannot undo Manifest Destiny, so we cannot really do anything on the basis of the question, “Should Manifest Destiny have occurred?” We have to be honest and ask the question, “Since Manifest Destiny did occur, what ought we to do now, learning from it?” My argument is that spiritual borrowing should be treated similarly. Borrowing of spiritual practices from religion to religion </w:t>
      </w:r>
      <w:r w:rsidRPr="006553F2">
        <w:rPr>
          <w:i/>
          <w:sz w:val="24"/>
          <w:szCs w:val="24"/>
        </w:rPr>
        <w:t>does</w:t>
      </w:r>
      <w:r w:rsidRPr="006553F2">
        <w:rPr>
          <w:sz w:val="24"/>
          <w:szCs w:val="24"/>
        </w:rPr>
        <w:t xml:space="preserve"> occur – prayer beads are only one small example – and theology follows </w:t>
      </w:r>
      <w:r w:rsidRPr="006553F2">
        <w:rPr>
          <w:i/>
          <w:sz w:val="24"/>
          <w:szCs w:val="24"/>
        </w:rPr>
        <w:t xml:space="preserve">after </w:t>
      </w:r>
      <w:r w:rsidRPr="006553F2">
        <w:rPr>
          <w:sz w:val="24"/>
          <w:szCs w:val="24"/>
        </w:rPr>
        <w:t xml:space="preserve">to reinterpret. On this basis, the question shifts from a theological focus to an anthropological focus: “Since spiritual borrowing </w:t>
      </w:r>
      <w:r w:rsidRPr="006553F2">
        <w:rPr>
          <w:i/>
          <w:sz w:val="24"/>
          <w:szCs w:val="24"/>
        </w:rPr>
        <w:t xml:space="preserve">does </w:t>
      </w:r>
      <w:r w:rsidRPr="006553F2">
        <w:rPr>
          <w:sz w:val="24"/>
          <w:szCs w:val="24"/>
        </w:rPr>
        <w:t xml:space="preserve">link humans from all religions together, what should we do on the basis of our common link?” Our theological interpretations can begin in earnest once we’ve dealt with this primal, </w:t>
      </w:r>
      <w:r w:rsidRPr="006553F2">
        <w:rPr>
          <w:i/>
          <w:sz w:val="24"/>
          <w:szCs w:val="24"/>
        </w:rPr>
        <w:t>human</w:t>
      </w:r>
      <w:r w:rsidRPr="006553F2">
        <w:rPr>
          <w:sz w:val="24"/>
          <w:szCs w:val="24"/>
        </w:rPr>
        <w:t xml:space="preserve"> question first.</w:t>
      </w:r>
    </w:p>
    <w:p w:rsidR="00AB2D44" w:rsidRPr="006553F2" w:rsidRDefault="00AB2D44" w:rsidP="00302D5E">
      <w:pPr>
        <w:spacing w:line="480" w:lineRule="auto"/>
        <w:rPr>
          <w:sz w:val="24"/>
          <w:szCs w:val="24"/>
        </w:rPr>
      </w:pPr>
    </w:p>
    <w:p w:rsidR="00AB2D44" w:rsidRPr="006553F2" w:rsidRDefault="00AB2D44" w:rsidP="00302D5E">
      <w:pPr>
        <w:spacing w:line="480" w:lineRule="auto"/>
        <w:rPr>
          <w:sz w:val="24"/>
          <w:szCs w:val="24"/>
        </w:rPr>
      </w:pPr>
    </w:p>
    <w:p w:rsidR="00434939" w:rsidRPr="006553F2" w:rsidRDefault="00AB2D44" w:rsidP="00302D5E">
      <w:pPr>
        <w:spacing w:line="480" w:lineRule="auto"/>
        <w:rPr>
          <w:sz w:val="24"/>
          <w:szCs w:val="24"/>
        </w:rPr>
      </w:pPr>
      <w:r w:rsidRPr="006553F2">
        <w:rPr>
          <w:sz w:val="24"/>
          <w:szCs w:val="24"/>
        </w:rPr>
        <w:t xml:space="preserve"> </w:t>
      </w:r>
    </w:p>
    <w:p w:rsidR="003512FA" w:rsidRPr="006553F2" w:rsidRDefault="003512FA" w:rsidP="008B4694">
      <w:pPr>
        <w:rPr>
          <w:sz w:val="24"/>
          <w:szCs w:val="24"/>
        </w:rPr>
      </w:pPr>
    </w:p>
    <w:sectPr w:rsidR="003512FA" w:rsidRPr="006553F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2FA" w:rsidRDefault="003512FA" w:rsidP="003512FA">
      <w:r>
        <w:separator/>
      </w:r>
    </w:p>
  </w:endnote>
  <w:endnote w:type="continuationSeparator" w:id="0">
    <w:p w:rsidR="003512FA" w:rsidRDefault="003512FA" w:rsidP="00351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2FA" w:rsidRDefault="003512FA" w:rsidP="003512FA">
      <w:r>
        <w:separator/>
      </w:r>
    </w:p>
  </w:footnote>
  <w:footnote w:type="continuationSeparator" w:id="0">
    <w:p w:rsidR="003512FA" w:rsidRDefault="003512FA" w:rsidP="003512FA">
      <w:r>
        <w:continuationSeparator/>
      </w:r>
    </w:p>
  </w:footnote>
  <w:footnote w:id="1">
    <w:p w:rsidR="003512FA" w:rsidRDefault="003512FA" w:rsidP="003643FC">
      <w:pPr>
        <w:pStyle w:val="FootnoteText"/>
        <w:spacing w:line="480" w:lineRule="auto"/>
        <w:ind w:firstLine="720"/>
      </w:pPr>
      <w:r>
        <w:rPr>
          <w:rStyle w:val="FootnoteReference"/>
        </w:rPr>
        <w:footnoteRef/>
      </w:r>
      <w:r w:rsidR="0047284A">
        <w:t xml:space="preserve">Kimberly </w:t>
      </w:r>
      <w:r>
        <w:t>Winston,</w:t>
      </w:r>
      <w:r w:rsidR="0047284A">
        <w:t xml:space="preserve"> </w:t>
      </w:r>
      <w:r w:rsidR="0047284A">
        <w:rPr>
          <w:i/>
        </w:rPr>
        <w:t>Bead One, Pray Too: A Guide to Making and Using Prayer Beads</w:t>
      </w:r>
      <w:r w:rsidR="0047284A">
        <w:t xml:space="preserve"> (Harrisburg: Morehouse, 2008</w:t>
      </w:r>
      <w:r w:rsidR="0047284A" w:rsidRPr="0047284A">
        <w:t>),</w:t>
      </w:r>
      <w:r w:rsidR="0047284A">
        <w:t xml:space="preserve"> </w:t>
      </w:r>
      <w:r>
        <w:t xml:space="preserve">3. </w:t>
      </w:r>
    </w:p>
  </w:footnote>
  <w:footnote w:id="2">
    <w:p w:rsidR="003512FA" w:rsidRDefault="003512FA" w:rsidP="003643FC">
      <w:pPr>
        <w:pStyle w:val="FootnoteText"/>
        <w:spacing w:line="480" w:lineRule="auto"/>
        <w:ind w:firstLine="720"/>
      </w:pPr>
      <w:r>
        <w:rPr>
          <w:rStyle w:val="FootnoteReference"/>
        </w:rPr>
        <w:footnoteRef/>
      </w:r>
      <w:r w:rsidR="0047284A">
        <w:t xml:space="preserve">M. Basil </w:t>
      </w:r>
      <w:r>
        <w:t>Pennington,</w:t>
      </w:r>
      <w:r w:rsidR="0047284A">
        <w:t xml:space="preserve"> </w:t>
      </w:r>
      <w:r w:rsidR="0047284A">
        <w:rPr>
          <w:i/>
        </w:rPr>
        <w:t xml:space="preserve">Praying by Hand: Rediscovering the Rosary as a Way of Prayer </w:t>
      </w:r>
      <w:r w:rsidR="0047284A">
        <w:t>(San Francisco: HarperSanFrancisco, 1991),</w:t>
      </w:r>
      <w:r>
        <w:t xml:space="preserve"> 3. </w:t>
      </w:r>
    </w:p>
  </w:footnote>
  <w:footnote w:id="3">
    <w:p w:rsidR="00B6497E" w:rsidRDefault="00B6497E" w:rsidP="003643FC">
      <w:pPr>
        <w:pStyle w:val="FootnoteText"/>
        <w:spacing w:line="480" w:lineRule="auto"/>
        <w:ind w:firstLine="720"/>
      </w:pPr>
      <w:r>
        <w:rPr>
          <w:rStyle w:val="FootnoteReference"/>
        </w:rPr>
        <w:footnoteRef/>
      </w:r>
      <w:r w:rsidR="0047284A">
        <w:t xml:space="preserve">John D. </w:t>
      </w:r>
      <w:r>
        <w:t>Miller,</w:t>
      </w:r>
      <w:r w:rsidR="0047284A">
        <w:t xml:space="preserve"> </w:t>
      </w:r>
      <w:r w:rsidR="0047284A">
        <w:rPr>
          <w:i/>
        </w:rPr>
        <w:t xml:space="preserve">Beads &amp; Prayers: The Rosary in History &amp; Devotion </w:t>
      </w:r>
      <w:r w:rsidR="0047284A">
        <w:t>(London: Burns &amp; Oates, 2002),</w:t>
      </w:r>
      <w:r>
        <w:t xml:space="preserve"> 76. </w:t>
      </w:r>
    </w:p>
  </w:footnote>
  <w:footnote w:id="4">
    <w:p w:rsidR="00B6497E" w:rsidRDefault="00B6497E" w:rsidP="00D03F3E">
      <w:pPr>
        <w:pStyle w:val="FootnoteText"/>
        <w:spacing w:line="480" w:lineRule="auto"/>
        <w:ind w:firstLine="720"/>
      </w:pPr>
      <w:r>
        <w:rPr>
          <w:rStyle w:val="FootnoteReference"/>
        </w:rPr>
        <w:footnoteRef/>
      </w:r>
      <w:r w:rsidR="0047284A">
        <w:t xml:space="preserve">Nathan D. </w:t>
      </w:r>
      <w:r>
        <w:t>Mitchell,</w:t>
      </w:r>
      <w:r w:rsidR="0047284A">
        <w:t xml:space="preserve"> </w:t>
      </w:r>
      <w:r w:rsidR="0047284A">
        <w:rPr>
          <w:i/>
        </w:rPr>
        <w:t xml:space="preserve">The Mystery of the Rosary: Marian Devotion and the Reinvention of Catholicism </w:t>
      </w:r>
      <w:r w:rsidR="0047284A">
        <w:t>(New York: New York University Press, 2009),</w:t>
      </w:r>
      <w:r>
        <w:t xml:space="preserve"> 224. </w:t>
      </w:r>
    </w:p>
  </w:footnote>
  <w:footnote w:id="5">
    <w:p w:rsidR="006721B9" w:rsidRDefault="006721B9" w:rsidP="00510D70">
      <w:pPr>
        <w:pStyle w:val="FootnoteText"/>
        <w:spacing w:line="480" w:lineRule="auto"/>
        <w:ind w:firstLine="720"/>
      </w:pPr>
      <w:r>
        <w:rPr>
          <w:rStyle w:val="FootnoteReference"/>
        </w:rPr>
        <w:footnoteRef/>
      </w:r>
      <w:r>
        <w:t>Miller,</w:t>
      </w:r>
      <w:r w:rsidR="00510D70">
        <w:t xml:space="preserve"> </w:t>
      </w:r>
      <w:r w:rsidR="00510D70">
        <w:rPr>
          <w:i/>
        </w:rPr>
        <w:t>Beads &amp; Prayers</w:t>
      </w:r>
      <w:r w:rsidR="00510D70">
        <w:t>,</w:t>
      </w:r>
      <w:r>
        <w:t xml:space="preserve"> 78. </w:t>
      </w:r>
    </w:p>
  </w:footnote>
  <w:footnote w:id="6">
    <w:p w:rsidR="006721B9" w:rsidRDefault="006721B9" w:rsidP="00510D70">
      <w:pPr>
        <w:pStyle w:val="FootnoteText"/>
        <w:spacing w:line="480" w:lineRule="auto"/>
        <w:ind w:firstLine="720"/>
      </w:pPr>
      <w:r>
        <w:rPr>
          <w:rStyle w:val="FootnoteReference"/>
        </w:rPr>
        <w:footnoteRef/>
      </w:r>
      <w:r w:rsidR="00510D70">
        <w:t xml:space="preserve">Miller, </w:t>
      </w:r>
      <w:r w:rsidR="00510D70">
        <w:rPr>
          <w:i/>
        </w:rPr>
        <w:t>Beads &amp; Prayers</w:t>
      </w:r>
      <w:r w:rsidR="00510D70">
        <w:t>,</w:t>
      </w:r>
      <w:r>
        <w:t xml:space="preserve"> 79. </w:t>
      </w:r>
      <w:r w:rsidR="00B92377">
        <w:t>Compare Matthew 6:6.</w:t>
      </w:r>
    </w:p>
  </w:footnote>
  <w:footnote w:id="7">
    <w:p w:rsidR="00472C01" w:rsidRDefault="00472C01" w:rsidP="00472C01">
      <w:pPr>
        <w:pStyle w:val="FootnoteText"/>
        <w:ind w:firstLine="720"/>
      </w:pPr>
      <w:r>
        <w:rPr>
          <w:rStyle w:val="FootnoteReference"/>
        </w:rPr>
        <w:footnoteRef/>
      </w:r>
      <w:r w:rsidR="00510D70">
        <w:t xml:space="preserve">Miller, </w:t>
      </w:r>
      <w:r w:rsidR="00510D70">
        <w:rPr>
          <w:i/>
        </w:rPr>
        <w:t>Beads &amp; Prayers</w:t>
      </w:r>
      <w:r w:rsidR="00510D70">
        <w:t xml:space="preserve">, </w:t>
      </w:r>
      <w:r>
        <w:t xml:space="preserve">80. </w:t>
      </w:r>
    </w:p>
  </w:footnote>
  <w:footnote w:id="8">
    <w:p w:rsidR="00472C01" w:rsidRDefault="00472C01">
      <w:pPr>
        <w:pStyle w:val="FootnoteText"/>
      </w:pPr>
    </w:p>
    <w:p w:rsidR="00472C01" w:rsidRDefault="00472C01" w:rsidP="00472C01">
      <w:pPr>
        <w:pStyle w:val="FootnoteText"/>
        <w:ind w:firstLine="720"/>
      </w:pPr>
      <w:r>
        <w:rPr>
          <w:rStyle w:val="FootnoteReference"/>
        </w:rPr>
        <w:footnoteRef/>
      </w:r>
      <w:r w:rsidR="00510D70">
        <w:t xml:space="preserve">Miller, </w:t>
      </w:r>
      <w:r w:rsidR="00510D70">
        <w:rPr>
          <w:i/>
        </w:rPr>
        <w:t>Beads &amp; Prayers</w:t>
      </w:r>
      <w:r w:rsidR="00510D70">
        <w:t xml:space="preserve">, </w:t>
      </w:r>
      <w:r>
        <w:t xml:space="preserve">83. </w:t>
      </w:r>
    </w:p>
    <w:p w:rsidR="00491120" w:rsidRDefault="00491120" w:rsidP="00472C01">
      <w:pPr>
        <w:pStyle w:val="FootnoteText"/>
        <w:ind w:firstLine="720"/>
      </w:pPr>
    </w:p>
  </w:footnote>
  <w:footnote w:id="9">
    <w:p w:rsidR="00696959" w:rsidRDefault="00696959" w:rsidP="00510D70">
      <w:pPr>
        <w:pStyle w:val="FootnoteText"/>
        <w:spacing w:line="480" w:lineRule="auto"/>
        <w:ind w:firstLine="720"/>
      </w:pPr>
      <w:r>
        <w:rPr>
          <w:rStyle w:val="FootnoteReference"/>
        </w:rPr>
        <w:footnoteRef/>
      </w:r>
      <w:r>
        <w:t xml:space="preserve">Winston, </w:t>
      </w:r>
      <w:r w:rsidR="00510D70">
        <w:rPr>
          <w:i/>
        </w:rPr>
        <w:t>Bead One, Pray Too</w:t>
      </w:r>
      <w:r w:rsidR="00510D70">
        <w:t>,</w:t>
      </w:r>
      <w:r w:rsidR="00510D70">
        <w:rPr>
          <w:i/>
        </w:rPr>
        <w:t xml:space="preserve"> </w:t>
      </w:r>
      <w:r>
        <w:t xml:space="preserve">6. </w:t>
      </w:r>
      <w:r w:rsidR="0047284A">
        <w:t>Compare</w:t>
      </w:r>
      <w:r>
        <w:t xml:space="preserve"> </w:t>
      </w:r>
      <w:r w:rsidR="00510D70">
        <w:t xml:space="preserve">Miller, </w:t>
      </w:r>
      <w:r w:rsidR="00510D70">
        <w:rPr>
          <w:i/>
        </w:rPr>
        <w:t>Beads &amp; Prayers</w:t>
      </w:r>
      <w:r w:rsidR="00510D70">
        <w:t xml:space="preserve">, </w:t>
      </w:r>
      <w:r>
        <w:t xml:space="preserve">85. </w:t>
      </w:r>
    </w:p>
  </w:footnote>
  <w:footnote w:id="10">
    <w:p w:rsidR="00A1788F" w:rsidRDefault="00A1788F" w:rsidP="00510D70">
      <w:pPr>
        <w:pStyle w:val="FootnoteText"/>
        <w:spacing w:line="480" w:lineRule="auto"/>
        <w:ind w:firstLine="720"/>
      </w:pPr>
      <w:r>
        <w:rPr>
          <w:rStyle w:val="FootnoteReference"/>
        </w:rPr>
        <w:footnoteRef/>
      </w:r>
      <w:r w:rsidR="00510D70">
        <w:t xml:space="preserve">Winston, </w:t>
      </w:r>
      <w:r w:rsidR="00510D70">
        <w:rPr>
          <w:i/>
        </w:rPr>
        <w:t>Bead One, Pray Too</w:t>
      </w:r>
      <w:r w:rsidR="00510D70">
        <w:t>,</w:t>
      </w:r>
      <w:r w:rsidR="00510D70">
        <w:rPr>
          <w:i/>
        </w:rPr>
        <w:t xml:space="preserve"> </w:t>
      </w:r>
      <w:r>
        <w:t>8.</w:t>
      </w:r>
    </w:p>
  </w:footnote>
  <w:footnote w:id="11">
    <w:p w:rsidR="00A1788F" w:rsidRDefault="00A1788F" w:rsidP="00510D70">
      <w:pPr>
        <w:pStyle w:val="FootnoteText"/>
        <w:spacing w:line="480" w:lineRule="auto"/>
        <w:ind w:firstLine="720"/>
      </w:pPr>
      <w:r>
        <w:rPr>
          <w:rStyle w:val="FootnoteReference"/>
        </w:rPr>
        <w:footnoteRef/>
      </w:r>
      <w:r w:rsidR="00510D70">
        <w:t xml:space="preserve">Anne </w:t>
      </w:r>
      <w:r>
        <w:t>Winston-Allen,</w:t>
      </w:r>
      <w:r w:rsidR="00510D70">
        <w:t xml:space="preserve"> </w:t>
      </w:r>
      <w:r w:rsidR="00510D70">
        <w:rPr>
          <w:i/>
        </w:rPr>
        <w:t xml:space="preserve">Stories of the Rose: The Making of the Rosary in the Middle Ages </w:t>
      </w:r>
      <w:r w:rsidR="00510D70">
        <w:t>(University Park: Pennsylvania State University Press, 1997),</w:t>
      </w:r>
      <w:r>
        <w:t xml:space="preserve"> 14. </w:t>
      </w:r>
    </w:p>
  </w:footnote>
  <w:footnote w:id="12">
    <w:p w:rsidR="00F11B5A" w:rsidRDefault="00F11B5A" w:rsidP="00510D70">
      <w:pPr>
        <w:pStyle w:val="FootnoteText"/>
        <w:spacing w:line="480" w:lineRule="auto"/>
        <w:ind w:firstLine="720"/>
      </w:pPr>
      <w:r>
        <w:rPr>
          <w:rStyle w:val="FootnoteReference"/>
        </w:rPr>
        <w:footnoteRef/>
      </w:r>
      <w:r>
        <w:t xml:space="preserve">Miller, </w:t>
      </w:r>
      <w:r w:rsidR="00510D70">
        <w:rPr>
          <w:i/>
        </w:rPr>
        <w:t xml:space="preserve">Beads &amp; </w:t>
      </w:r>
      <w:r w:rsidR="00510D70" w:rsidRPr="00510D70">
        <w:rPr>
          <w:i/>
        </w:rPr>
        <w:t>Prayers</w:t>
      </w:r>
      <w:r w:rsidR="00510D70">
        <w:t xml:space="preserve">, </w:t>
      </w:r>
      <w:r w:rsidRPr="00510D70">
        <w:t>92</w:t>
      </w:r>
      <w:r>
        <w:t xml:space="preserve">. </w:t>
      </w:r>
    </w:p>
  </w:footnote>
  <w:footnote w:id="13">
    <w:p w:rsidR="00F11B5A" w:rsidRDefault="00F11B5A" w:rsidP="00510D70">
      <w:pPr>
        <w:pStyle w:val="FootnoteText"/>
        <w:spacing w:line="480" w:lineRule="auto"/>
        <w:ind w:firstLine="720"/>
      </w:pPr>
      <w:r>
        <w:rPr>
          <w:rStyle w:val="FootnoteReference"/>
        </w:rPr>
        <w:footnoteRef/>
      </w:r>
      <w:r>
        <w:t xml:space="preserve">Winston-Allen, </w:t>
      </w:r>
      <w:r w:rsidR="00510D70">
        <w:rPr>
          <w:i/>
        </w:rPr>
        <w:t>Stories of the Rose</w:t>
      </w:r>
      <w:r w:rsidR="00510D70">
        <w:t>,</w:t>
      </w:r>
      <w:r w:rsidR="00510D70">
        <w:rPr>
          <w:i/>
        </w:rPr>
        <w:t xml:space="preserve"> </w:t>
      </w:r>
      <w:r>
        <w:t xml:space="preserve">14. </w:t>
      </w:r>
    </w:p>
  </w:footnote>
  <w:footnote w:id="14">
    <w:p w:rsidR="00F11B5A" w:rsidRDefault="00F11B5A" w:rsidP="00510D70">
      <w:pPr>
        <w:pStyle w:val="FootnoteText"/>
        <w:spacing w:line="480" w:lineRule="auto"/>
        <w:ind w:firstLine="720"/>
      </w:pPr>
      <w:r>
        <w:rPr>
          <w:rStyle w:val="FootnoteReference"/>
        </w:rPr>
        <w:footnoteRef/>
      </w:r>
      <w:r>
        <w:t xml:space="preserve">Miller, </w:t>
      </w:r>
      <w:r w:rsidR="00510D70">
        <w:rPr>
          <w:i/>
        </w:rPr>
        <w:t>Beads &amp; Prayers</w:t>
      </w:r>
      <w:r w:rsidR="00510D70">
        <w:t>,</w:t>
      </w:r>
      <w:r w:rsidR="00510D70">
        <w:rPr>
          <w:i/>
        </w:rPr>
        <w:t xml:space="preserve"> </w:t>
      </w:r>
      <w:r>
        <w:t xml:space="preserve">91. </w:t>
      </w:r>
    </w:p>
  </w:footnote>
  <w:footnote w:id="15">
    <w:p w:rsidR="008B1030" w:rsidRDefault="008B1030" w:rsidP="00510D70">
      <w:pPr>
        <w:pStyle w:val="FootnoteText"/>
        <w:spacing w:line="480" w:lineRule="auto"/>
        <w:ind w:firstLine="720"/>
      </w:pPr>
      <w:r>
        <w:rPr>
          <w:rStyle w:val="FootnoteReference"/>
        </w:rPr>
        <w:footnoteRef/>
      </w:r>
      <w:r w:rsidR="00510D70">
        <w:t xml:space="preserve">Joseph Therese </w:t>
      </w:r>
      <w:r>
        <w:t xml:space="preserve">Agbasiere, </w:t>
      </w:r>
      <w:r w:rsidR="00510D70">
        <w:t>“The Rosary: Its History and Re</w:t>
      </w:r>
      <w:r w:rsidR="000E660D">
        <w:t>l</w:t>
      </w:r>
      <w:r w:rsidR="00510D70">
        <w:t>e</w:t>
      </w:r>
      <w:r w:rsidR="000E660D">
        <w:t>v</w:t>
      </w:r>
      <w:r w:rsidR="00510D70">
        <w:t xml:space="preserve">ance,” </w:t>
      </w:r>
      <w:r w:rsidR="00510D70">
        <w:rPr>
          <w:i/>
        </w:rPr>
        <w:t xml:space="preserve">African Ecclesial Review </w:t>
      </w:r>
      <w:r w:rsidR="00510D70">
        <w:t xml:space="preserve">30.4 (1988): </w:t>
      </w:r>
      <w:r>
        <w:t xml:space="preserve">243. </w:t>
      </w:r>
    </w:p>
  </w:footnote>
  <w:footnote w:id="16">
    <w:p w:rsidR="008B1030" w:rsidRDefault="008B1030" w:rsidP="00510D70">
      <w:pPr>
        <w:pStyle w:val="FootnoteText"/>
        <w:spacing w:line="480" w:lineRule="auto"/>
        <w:ind w:firstLine="720"/>
      </w:pPr>
      <w:r>
        <w:rPr>
          <w:rStyle w:val="FootnoteReference"/>
        </w:rPr>
        <w:footnoteRef/>
      </w:r>
      <w:r>
        <w:t xml:space="preserve">Pennington, </w:t>
      </w:r>
      <w:r w:rsidR="00510D70">
        <w:rPr>
          <w:i/>
        </w:rPr>
        <w:t>Praying by Hand</w:t>
      </w:r>
      <w:r w:rsidR="00510D70">
        <w:t>,</w:t>
      </w:r>
      <w:r w:rsidR="00510D70">
        <w:rPr>
          <w:i/>
        </w:rPr>
        <w:t xml:space="preserve"> </w:t>
      </w:r>
      <w:r>
        <w:t xml:space="preserve">9. </w:t>
      </w:r>
    </w:p>
  </w:footnote>
  <w:footnote w:id="17">
    <w:p w:rsidR="008B1030" w:rsidRDefault="008B1030" w:rsidP="008B1030">
      <w:pPr>
        <w:pStyle w:val="FootnoteText"/>
        <w:ind w:firstLine="720"/>
      </w:pPr>
      <w:r>
        <w:rPr>
          <w:rStyle w:val="FootnoteReference"/>
        </w:rPr>
        <w:footnoteRef/>
      </w:r>
      <w:r>
        <w:t>Agbasiere,</w:t>
      </w:r>
      <w:r w:rsidR="00510D70">
        <w:t xml:space="preserve"> “The Rosary,”</w:t>
      </w:r>
      <w:r>
        <w:t xml:space="preserve"> 243. </w:t>
      </w:r>
    </w:p>
  </w:footnote>
  <w:footnote w:id="18">
    <w:p w:rsidR="00E13F11" w:rsidRDefault="00E13F11" w:rsidP="00E13F11">
      <w:pPr>
        <w:pStyle w:val="FootnoteText"/>
        <w:ind w:firstLine="720"/>
      </w:pPr>
      <w:r>
        <w:rPr>
          <w:rStyle w:val="FootnoteReference"/>
        </w:rPr>
        <w:footnoteRef/>
      </w:r>
      <w:r>
        <w:t xml:space="preserve">Miller, </w:t>
      </w:r>
      <w:r w:rsidR="00510D70">
        <w:rPr>
          <w:i/>
        </w:rPr>
        <w:t xml:space="preserve">Beads &amp; Prayers, </w:t>
      </w:r>
      <w:r>
        <w:t xml:space="preserve">87. </w:t>
      </w:r>
    </w:p>
  </w:footnote>
  <w:footnote w:id="19">
    <w:p w:rsidR="00E13F11" w:rsidRDefault="00E13F11">
      <w:pPr>
        <w:pStyle w:val="FootnoteText"/>
      </w:pPr>
    </w:p>
    <w:p w:rsidR="00E13F11" w:rsidRDefault="00E13F11" w:rsidP="00E13F11">
      <w:pPr>
        <w:pStyle w:val="FootnoteText"/>
        <w:ind w:firstLine="720"/>
      </w:pPr>
      <w:r>
        <w:rPr>
          <w:rStyle w:val="FootnoteReference"/>
        </w:rPr>
        <w:footnoteRef/>
      </w:r>
      <w:r>
        <w:t xml:space="preserve">Winston, </w:t>
      </w:r>
      <w:r w:rsidR="00510D70">
        <w:rPr>
          <w:i/>
        </w:rPr>
        <w:t>Bead One, Pray Too</w:t>
      </w:r>
      <w:r w:rsidR="00510D70">
        <w:t>,</w:t>
      </w:r>
      <w:r w:rsidR="00510D70">
        <w:rPr>
          <w:i/>
        </w:rPr>
        <w:t xml:space="preserve"> </w:t>
      </w:r>
      <w:r>
        <w:t xml:space="preserve">xii. </w:t>
      </w:r>
    </w:p>
  </w:footnote>
  <w:footnote w:id="20">
    <w:p w:rsidR="002B5478" w:rsidRDefault="002B5478">
      <w:pPr>
        <w:pStyle w:val="FootnoteText"/>
      </w:pPr>
    </w:p>
    <w:p w:rsidR="002B5478" w:rsidRDefault="002B5478" w:rsidP="002B5478">
      <w:pPr>
        <w:pStyle w:val="FootnoteText"/>
        <w:ind w:firstLine="720"/>
      </w:pPr>
      <w:r>
        <w:rPr>
          <w:rStyle w:val="FootnoteReference"/>
        </w:rPr>
        <w:footnoteRef/>
      </w:r>
      <w:r>
        <w:t xml:space="preserve">Miller, </w:t>
      </w:r>
      <w:r w:rsidR="00510D70">
        <w:rPr>
          <w:i/>
        </w:rPr>
        <w:t>Beads &amp; Prayers</w:t>
      </w:r>
      <w:r w:rsidR="00510D70">
        <w:t>,</w:t>
      </w:r>
      <w:r w:rsidR="00510D70">
        <w:rPr>
          <w:i/>
        </w:rPr>
        <w:t xml:space="preserve"> </w:t>
      </w:r>
      <w:r>
        <w:t xml:space="preserve">84. </w:t>
      </w:r>
    </w:p>
  </w:footnote>
  <w:footnote w:id="21">
    <w:p w:rsidR="002B5478" w:rsidRDefault="002B5478" w:rsidP="002B5478">
      <w:pPr>
        <w:pStyle w:val="FootnoteText"/>
        <w:ind w:firstLine="720"/>
      </w:pPr>
      <w:r>
        <w:rPr>
          <w:rStyle w:val="FootnoteReference"/>
        </w:rPr>
        <w:footnoteRef/>
      </w:r>
      <w:r w:rsidR="00510D70">
        <w:t xml:space="preserve">Miller, </w:t>
      </w:r>
      <w:r w:rsidR="00510D70">
        <w:rPr>
          <w:i/>
        </w:rPr>
        <w:t>Beads &amp; Prayers</w:t>
      </w:r>
      <w:r w:rsidR="00510D70">
        <w:t>,</w:t>
      </w:r>
      <w:r w:rsidR="00510D70">
        <w:rPr>
          <w:i/>
        </w:rPr>
        <w:t xml:space="preserve"> </w:t>
      </w:r>
      <w:r w:rsidR="00C66052">
        <w:t>92, 84.</w:t>
      </w:r>
      <w:r>
        <w:t xml:space="preserve"> </w:t>
      </w:r>
    </w:p>
  </w:footnote>
  <w:footnote w:id="22">
    <w:p w:rsidR="00931A76" w:rsidRDefault="00931A76">
      <w:pPr>
        <w:pStyle w:val="FootnoteText"/>
      </w:pPr>
    </w:p>
    <w:p w:rsidR="00931A76" w:rsidRDefault="00931A76" w:rsidP="00931A76">
      <w:pPr>
        <w:pStyle w:val="FootnoteText"/>
        <w:ind w:firstLine="720"/>
      </w:pPr>
      <w:r>
        <w:rPr>
          <w:rStyle w:val="FootnoteReference"/>
        </w:rPr>
        <w:footnoteRef/>
      </w:r>
      <w:r>
        <w:t>Winston,</w:t>
      </w:r>
      <w:r w:rsidR="00510D70">
        <w:t xml:space="preserve"> </w:t>
      </w:r>
      <w:r w:rsidR="00510D70">
        <w:rPr>
          <w:i/>
        </w:rPr>
        <w:t>Bead One, Pray Too</w:t>
      </w:r>
      <w:r w:rsidR="00510D70">
        <w:t>,</w:t>
      </w:r>
      <w:r>
        <w:t xml:space="preserve"> 10. </w:t>
      </w:r>
    </w:p>
    <w:p w:rsidR="00FB3118" w:rsidRDefault="00FB3118" w:rsidP="00931A76">
      <w:pPr>
        <w:pStyle w:val="FootnoteText"/>
        <w:ind w:firstLine="720"/>
      </w:pPr>
    </w:p>
  </w:footnote>
  <w:footnote w:id="23">
    <w:p w:rsidR="00931A76" w:rsidRDefault="00931A76" w:rsidP="00931A76">
      <w:pPr>
        <w:pStyle w:val="FootnoteText"/>
        <w:ind w:firstLine="720"/>
      </w:pPr>
      <w:r>
        <w:rPr>
          <w:rStyle w:val="FootnoteReference"/>
        </w:rPr>
        <w:footnoteRef/>
      </w:r>
      <w:r w:rsidR="00510D70">
        <w:t xml:space="preserve">Winston, </w:t>
      </w:r>
      <w:r w:rsidR="00510D70">
        <w:rPr>
          <w:i/>
        </w:rPr>
        <w:t>Bead One, Pray Too</w:t>
      </w:r>
      <w:r w:rsidR="00510D70">
        <w:t>,</w:t>
      </w:r>
      <w:r w:rsidR="00510D70">
        <w:rPr>
          <w:i/>
        </w:rPr>
        <w:t xml:space="preserve"> </w:t>
      </w:r>
      <w:r>
        <w:t xml:space="preserve">10-11. </w:t>
      </w:r>
    </w:p>
  </w:footnote>
  <w:footnote w:id="24">
    <w:p w:rsidR="00C02C61" w:rsidRDefault="00C02C61" w:rsidP="00C02C61">
      <w:pPr>
        <w:pStyle w:val="FootnoteText"/>
        <w:ind w:firstLine="720"/>
      </w:pPr>
      <w:r>
        <w:rPr>
          <w:rStyle w:val="FootnoteReference"/>
        </w:rPr>
        <w:footnoteRef/>
      </w:r>
      <w:r>
        <w:t xml:space="preserve">Agbasiere, </w:t>
      </w:r>
      <w:r w:rsidR="007B2950">
        <w:t xml:space="preserve">“The Rosary,” </w:t>
      </w:r>
      <w:r>
        <w:t xml:space="preserve">251. </w:t>
      </w:r>
    </w:p>
  </w:footnote>
  <w:footnote w:id="25">
    <w:p w:rsidR="00C02C61" w:rsidRDefault="00C02C61">
      <w:pPr>
        <w:pStyle w:val="FootnoteText"/>
      </w:pPr>
    </w:p>
    <w:p w:rsidR="00C02C61" w:rsidRDefault="00C02C61" w:rsidP="00C02C61">
      <w:pPr>
        <w:pStyle w:val="FootnoteText"/>
        <w:ind w:firstLine="720"/>
      </w:pPr>
      <w:r>
        <w:rPr>
          <w:rStyle w:val="FootnoteReference"/>
        </w:rPr>
        <w:footnoteRef/>
      </w:r>
      <w:r>
        <w:t xml:space="preserve">Winston, </w:t>
      </w:r>
      <w:r w:rsidR="007B2950">
        <w:rPr>
          <w:i/>
        </w:rPr>
        <w:t>Bead One, Pray Too</w:t>
      </w:r>
      <w:r w:rsidR="007B2950">
        <w:t>,</w:t>
      </w:r>
      <w:r w:rsidR="007B2950">
        <w:rPr>
          <w:i/>
        </w:rPr>
        <w:t xml:space="preserve"> </w:t>
      </w:r>
      <w:r>
        <w:t xml:space="preserve">9.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677118"/>
      <w:docPartObj>
        <w:docPartGallery w:val="Page Numbers (Top of Page)"/>
        <w:docPartUnique/>
      </w:docPartObj>
    </w:sdtPr>
    <w:sdtEndPr>
      <w:rPr>
        <w:noProof/>
        <w:sz w:val="24"/>
        <w:szCs w:val="24"/>
      </w:rPr>
    </w:sdtEndPr>
    <w:sdtContent>
      <w:p w:rsidR="006553F2" w:rsidRPr="006553F2" w:rsidRDefault="006553F2">
        <w:pPr>
          <w:pStyle w:val="Header"/>
          <w:jc w:val="right"/>
          <w:rPr>
            <w:sz w:val="24"/>
            <w:szCs w:val="24"/>
          </w:rPr>
        </w:pPr>
        <w:r w:rsidRPr="006553F2">
          <w:rPr>
            <w:sz w:val="24"/>
            <w:szCs w:val="24"/>
          </w:rPr>
          <w:fldChar w:fldCharType="begin"/>
        </w:r>
        <w:r w:rsidRPr="006553F2">
          <w:rPr>
            <w:sz w:val="24"/>
            <w:szCs w:val="24"/>
          </w:rPr>
          <w:instrText xml:space="preserve"> PAGE   \* MERGEFORMAT </w:instrText>
        </w:r>
        <w:r w:rsidRPr="006553F2">
          <w:rPr>
            <w:sz w:val="24"/>
            <w:szCs w:val="24"/>
          </w:rPr>
          <w:fldChar w:fldCharType="separate"/>
        </w:r>
        <w:r w:rsidR="001C5834">
          <w:rPr>
            <w:noProof/>
            <w:sz w:val="24"/>
            <w:szCs w:val="24"/>
          </w:rPr>
          <w:t>1</w:t>
        </w:r>
        <w:r w:rsidRPr="006553F2">
          <w:rPr>
            <w:noProof/>
            <w:sz w:val="24"/>
            <w:szCs w:val="24"/>
          </w:rPr>
          <w:fldChar w:fldCharType="end"/>
        </w:r>
      </w:p>
    </w:sdtContent>
  </w:sdt>
  <w:p w:rsidR="006553F2" w:rsidRDefault="006553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694"/>
    <w:rsid w:val="00016077"/>
    <w:rsid w:val="00050236"/>
    <w:rsid w:val="000901EC"/>
    <w:rsid w:val="000E660D"/>
    <w:rsid w:val="000F11C7"/>
    <w:rsid w:val="000F32DA"/>
    <w:rsid w:val="00117051"/>
    <w:rsid w:val="00150EFD"/>
    <w:rsid w:val="001751A0"/>
    <w:rsid w:val="001A4B54"/>
    <w:rsid w:val="001C5834"/>
    <w:rsid w:val="001D4EF9"/>
    <w:rsid w:val="001E14DE"/>
    <w:rsid w:val="001E758F"/>
    <w:rsid w:val="001F6FF5"/>
    <w:rsid w:val="00207328"/>
    <w:rsid w:val="002452C8"/>
    <w:rsid w:val="002701F0"/>
    <w:rsid w:val="002B5478"/>
    <w:rsid w:val="002C4490"/>
    <w:rsid w:val="00302D5E"/>
    <w:rsid w:val="00312C3D"/>
    <w:rsid w:val="003248B5"/>
    <w:rsid w:val="00350C2F"/>
    <w:rsid w:val="003512FA"/>
    <w:rsid w:val="003643FC"/>
    <w:rsid w:val="003B21BF"/>
    <w:rsid w:val="00433C1A"/>
    <w:rsid w:val="00434939"/>
    <w:rsid w:val="00446A5B"/>
    <w:rsid w:val="00454A0B"/>
    <w:rsid w:val="004679FB"/>
    <w:rsid w:val="0047284A"/>
    <w:rsid w:val="00472C01"/>
    <w:rsid w:val="00491120"/>
    <w:rsid w:val="004A6226"/>
    <w:rsid w:val="004A7E9A"/>
    <w:rsid w:val="004B5775"/>
    <w:rsid w:val="004D718D"/>
    <w:rsid w:val="004E4926"/>
    <w:rsid w:val="004E6221"/>
    <w:rsid w:val="004F6996"/>
    <w:rsid w:val="00510D70"/>
    <w:rsid w:val="00535568"/>
    <w:rsid w:val="00564431"/>
    <w:rsid w:val="0058553F"/>
    <w:rsid w:val="005D6D88"/>
    <w:rsid w:val="005F01E9"/>
    <w:rsid w:val="00614B9B"/>
    <w:rsid w:val="006553F2"/>
    <w:rsid w:val="006721B9"/>
    <w:rsid w:val="00674984"/>
    <w:rsid w:val="00696959"/>
    <w:rsid w:val="006B5660"/>
    <w:rsid w:val="007276B0"/>
    <w:rsid w:val="00734CA3"/>
    <w:rsid w:val="007541B5"/>
    <w:rsid w:val="007B11E8"/>
    <w:rsid w:val="007B2950"/>
    <w:rsid w:val="00806185"/>
    <w:rsid w:val="00821F6E"/>
    <w:rsid w:val="00827E0C"/>
    <w:rsid w:val="00863A59"/>
    <w:rsid w:val="0086455D"/>
    <w:rsid w:val="008842A2"/>
    <w:rsid w:val="008B1030"/>
    <w:rsid w:val="008B1233"/>
    <w:rsid w:val="008B1682"/>
    <w:rsid w:val="008B4694"/>
    <w:rsid w:val="00910056"/>
    <w:rsid w:val="009149C2"/>
    <w:rsid w:val="00931A76"/>
    <w:rsid w:val="00964696"/>
    <w:rsid w:val="009701EC"/>
    <w:rsid w:val="009A5642"/>
    <w:rsid w:val="009F0FB3"/>
    <w:rsid w:val="00A1788F"/>
    <w:rsid w:val="00A57210"/>
    <w:rsid w:val="00AB2D44"/>
    <w:rsid w:val="00AB7DE7"/>
    <w:rsid w:val="00B11A49"/>
    <w:rsid w:val="00B135A6"/>
    <w:rsid w:val="00B61212"/>
    <w:rsid w:val="00B6497E"/>
    <w:rsid w:val="00B8086B"/>
    <w:rsid w:val="00B92377"/>
    <w:rsid w:val="00BA0FA7"/>
    <w:rsid w:val="00BC01C0"/>
    <w:rsid w:val="00BE23DA"/>
    <w:rsid w:val="00C02C61"/>
    <w:rsid w:val="00C377DB"/>
    <w:rsid w:val="00C43D9E"/>
    <w:rsid w:val="00C45C73"/>
    <w:rsid w:val="00C66052"/>
    <w:rsid w:val="00C97254"/>
    <w:rsid w:val="00CC278E"/>
    <w:rsid w:val="00D03F3E"/>
    <w:rsid w:val="00D44AC5"/>
    <w:rsid w:val="00D54351"/>
    <w:rsid w:val="00D57BAB"/>
    <w:rsid w:val="00D82C01"/>
    <w:rsid w:val="00DA5BF4"/>
    <w:rsid w:val="00DD6033"/>
    <w:rsid w:val="00DE4DF7"/>
    <w:rsid w:val="00E13F11"/>
    <w:rsid w:val="00E33F6E"/>
    <w:rsid w:val="00E47E0F"/>
    <w:rsid w:val="00E666B2"/>
    <w:rsid w:val="00E76D4A"/>
    <w:rsid w:val="00E93958"/>
    <w:rsid w:val="00EC0C88"/>
    <w:rsid w:val="00F11B5A"/>
    <w:rsid w:val="00F61050"/>
    <w:rsid w:val="00F82F13"/>
    <w:rsid w:val="00FB3118"/>
    <w:rsid w:val="00FC1F55"/>
    <w:rsid w:val="00FE2A1B"/>
    <w:rsid w:val="00FE5B48"/>
    <w:rsid w:val="00FF1669"/>
    <w:rsid w:val="00FF2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8013A"/>
  <w15:chartTrackingRefBased/>
  <w15:docId w15:val="{88D9E194-BD66-4356-97C1-0D10ABE2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4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512FA"/>
    <w:rPr>
      <w:szCs w:val="20"/>
    </w:rPr>
  </w:style>
  <w:style w:type="character" w:customStyle="1" w:styleId="FootnoteTextChar">
    <w:name w:val="Footnote Text Char"/>
    <w:basedOn w:val="DefaultParagraphFont"/>
    <w:link w:val="FootnoteText"/>
    <w:uiPriority w:val="99"/>
    <w:semiHidden/>
    <w:rsid w:val="003512FA"/>
    <w:rPr>
      <w:szCs w:val="20"/>
    </w:rPr>
  </w:style>
  <w:style w:type="character" w:styleId="FootnoteReference">
    <w:name w:val="footnote reference"/>
    <w:basedOn w:val="DefaultParagraphFont"/>
    <w:uiPriority w:val="99"/>
    <w:semiHidden/>
    <w:unhideWhenUsed/>
    <w:rsid w:val="003512FA"/>
    <w:rPr>
      <w:vertAlign w:val="superscript"/>
    </w:rPr>
  </w:style>
  <w:style w:type="paragraph" w:styleId="Header">
    <w:name w:val="header"/>
    <w:basedOn w:val="Normal"/>
    <w:link w:val="HeaderChar"/>
    <w:uiPriority w:val="99"/>
    <w:unhideWhenUsed/>
    <w:rsid w:val="006553F2"/>
    <w:pPr>
      <w:tabs>
        <w:tab w:val="center" w:pos="4680"/>
        <w:tab w:val="right" w:pos="9360"/>
      </w:tabs>
    </w:pPr>
  </w:style>
  <w:style w:type="character" w:customStyle="1" w:styleId="HeaderChar">
    <w:name w:val="Header Char"/>
    <w:basedOn w:val="DefaultParagraphFont"/>
    <w:link w:val="Header"/>
    <w:uiPriority w:val="99"/>
    <w:rsid w:val="006553F2"/>
  </w:style>
  <w:style w:type="paragraph" w:styleId="Footer">
    <w:name w:val="footer"/>
    <w:basedOn w:val="Normal"/>
    <w:link w:val="FooterChar"/>
    <w:uiPriority w:val="99"/>
    <w:unhideWhenUsed/>
    <w:rsid w:val="006553F2"/>
    <w:pPr>
      <w:tabs>
        <w:tab w:val="center" w:pos="4680"/>
        <w:tab w:val="right" w:pos="9360"/>
      </w:tabs>
    </w:pPr>
  </w:style>
  <w:style w:type="character" w:customStyle="1" w:styleId="FooterChar">
    <w:name w:val="Footer Char"/>
    <w:basedOn w:val="DefaultParagraphFont"/>
    <w:link w:val="Footer"/>
    <w:uiPriority w:val="99"/>
    <w:rsid w:val="00655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5400</Words>
  <Characters>30781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Wigner</dc:creator>
  <cp:keywords/>
  <dc:description/>
  <cp:lastModifiedBy>Dan Wigner</cp:lastModifiedBy>
  <cp:revision>2</cp:revision>
  <dcterms:created xsi:type="dcterms:W3CDTF">2019-04-23T21:02:00Z</dcterms:created>
  <dcterms:modified xsi:type="dcterms:W3CDTF">2019-04-23T21:02:00Z</dcterms:modified>
</cp:coreProperties>
</file>